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36C750" w14:textId="18A280E6" w:rsidR="006742A6" w:rsidRDefault="006742A6" w:rsidP="000D624E">
      <w:pPr>
        <w:pStyle w:val="Heading1"/>
        <w:jc w:val="center"/>
      </w:pPr>
      <w:r>
        <w:t xml:space="preserve">Report to </w:t>
      </w:r>
      <w:r w:rsidR="00B06926">
        <w:t>supporters</w:t>
      </w:r>
      <w:r w:rsidR="000D624E">
        <w:t xml:space="preserve">: </w:t>
      </w:r>
      <w:r w:rsidR="00902B38">
        <w:t>August 20</w:t>
      </w:r>
      <w:r w:rsidR="00BB7611">
        <w:t>2</w:t>
      </w:r>
      <w:r w:rsidR="006270E0">
        <w:t>4</w:t>
      </w:r>
    </w:p>
    <w:p w14:paraId="1FAA5724" w14:textId="7685B47B" w:rsidR="001D1E62" w:rsidRDefault="001D1E62" w:rsidP="00D858DF">
      <w:pPr>
        <w:pStyle w:val="Heading2"/>
      </w:pPr>
    </w:p>
    <w:p w14:paraId="4247923A" w14:textId="28E4E1E9" w:rsidR="00512D53" w:rsidRDefault="004714C0" w:rsidP="00815657">
      <w:pPr>
        <w:pStyle w:val="Heading1"/>
      </w:pPr>
      <w:r>
        <w:t>Summary</w:t>
      </w:r>
    </w:p>
    <w:p w14:paraId="16A31411" w14:textId="7A0C1443" w:rsidR="00B307C8" w:rsidRDefault="007868C9" w:rsidP="00B307C8">
      <w:pPr>
        <w:pStyle w:val="ListParagraph"/>
        <w:numPr>
          <w:ilvl w:val="0"/>
          <w:numId w:val="21"/>
        </w:numPr>
      </w:pPr>
      <w:r>
        <w:t>We report another good year, with a</w:t>
      </w:r>
      <w:r w:rsidR="006270E0">
        <w:t>nother</w:t>
      </w:r>
      <w:r>
        <w:t xml:space="preserve"> small increase </w:t>
      </w:r>
      <w:r w:rsidR="002C088F">
        <w:t>at</w:t>
      </w:r>
      <w:r>
        <w:t xml:space="preserve"> Round 1 to a record </w:t>
      </w:r>
      <w:r w:rsidR="002C088F">
        <w:t>of just over 5,</w:t>
      </w:r>
      <w:r w:rsidR="006270E0">
        <w:t>3</w:t>
      </w:r>
      <w:r w:rsidR="002C088F">
        <w:t xml:space="preserve">00 entries in total. The four-level competition continues to attract competitors from a wide range of ages, from Year 4 to Year 13. </w:t>
      </w:r>
    </w:p>
    <w:p w14:paraId="4BF222AA" w14:textId="0DF21B1B" w:rsidR="00B307C8" w:rsidRDefault="002C088F" w:rsidP="00B307C8">
      <w:pPr>
        <w:pStyle w:val="ListParagraph"/>
        <w:numPr>
          <w:ilvl w:val="0"/>
          <w:numId w:val="21"/>
        </w:numPr>
      </w:pPr>
      <w:r>
        <w:t xml:space="preserve">Round 2 was again held in schools for all the Gold award winners from the Advanced competition at Round 1, and allowed us to select eight competitors for the three-day residential training camp hosted by </w:t>
      </w:r>
      <w:r w:rsidR="00813285">
        <w:t>Oxford</w:t>
      </w:r>
      <w:r>
        <w:t xml:space="preserve"> University. </w:t>
      </w:r>
    </w:p>
    <w:p w14:paraId="506CE32D" w14:textId="629A906E" w:rsidR="00B307C8" w:rsidRDefault="002C088F" w:rsidP="00B307C8">
      <w:pPr>
        <w:pStyle w:val="ListParagraph"/>
        <w:numPr>
          <w:ilvl w:val="0"/>
          <w:numId w:val="21"/>
        </w:numPr>
      </w:pPr>
      <w:r>
        <w:t xml:space="preserve">Because of high </w:t>
      </w:r>
      <w:r w:rsidR="00813285">
        <w:t>flight charges</w:t>
      </w:r>
      <w:r>
        <w:t xml:space="preserve">, we could only afford to send one team (of four) to the International event in </w:t>
      </w:r>
      <w:r w:rsidR="00813285">
        <w:t>Brazil</w:t>
      </w:r>
      <w:r>
        <w:t>, but our team performed outstandingly: every member won a</w:t>
      </w:r>
      <w:r w:rsidR="00813285">
        <w:t>n</w:t>
      </w:r>
      <w:r>
        <w:t xml:space="preserve"> </w:t>
      </w:r>
      <w:r w:rsidR="00813285">
        <w:t>award</w:t>
      </w:r>
      <w:r>
        <w:t xml:space="preserve"> (</w:t>
      </w:r>
      <w:r w:rsidR="00813285">
        <w:t>two</w:t>
      </w:r>
      <w:r>
        <w:t xml:space="preserve"> Gold</w:t>
      </w:r>
      <w:r w:rsidR="00813285">
        <w:t>s</w:t>
      </w:r>
      <w:r>
        <w:t>, one Bronze</w:t>
      </w:r>
      <w:r w:rsidR="00813285">
        <w:t xml:space="preserve"> and one Honourable Mention</w:t>
      </w:r>
      <w:r>
        <w:t>) and the</w:t>
      </w:r>
      <w:r w:rsidR="00B307C8">
        <w:t>y</w:t>
      </w:r>
      <w:r>
        <w:t xml:space="preserve"> won the </w:t>
      </w:r>
      <w:r w:rsidR="00813285">
        <w:t xml:space="preserve">trophy for the </w:t>
      </w:r>
      <w:r>
        <w:t xml:space="preserve">team </w:t>
      </w:r>
      <w:r w:rsidR="00813285">
        <w:t>with the highest average score</w:t>
      </w:r>
      <w:r>
        <w:t xml:space="preserve">. </w:t>
      </w:r>
    </w:p>
    <w:p w14:paraId="5BC2D20D" w14:textId="5EA3A6FF" w:rsidR="007868C9" w:rsidRPr="007868C9" w:rsidRDefault="002C088F" w:rsidP="00B307C8">
      <w:pPr>
        <w:pStyle w:val="ListParagraph"/>
        <w:numPr>
          <w:ilvl w:val="0"/>
          <w:numId w:val="21"/>
        </w:numPr>
      </w:pPr>
      <w:r>
        <w:t>Meanwhile we are still hoping to launch our new portal in time for the new season</w:t>
      </w:r>
      <w:r w:rsidR="00D615A6">
        <w:t>.</w:t>
      </w:r>
    </w:p>
    <w:p w14:paraId="2F15C433" w14:textId="77777777" w:rsidR="0054208B" w:rsidRDefault="0054208B" w:rsidP="00D40564">
      <w:pPr>
        <w:pBdr>
          <w:bottom w:val="single" w:sz="6" w:space="1" w:color="auto"/>
        </w:pBdr>
      </w:pPr>
    </w:p>
    <w:p w14:paraId="02558559" w14:textId="15BE5820" w:rsidR="00E43E13" w:rsidRDefault="00E43E13" w:rsidP="00815657">
      <w:pPr>
        <w:pStyle w:val="Heading1"/>
      </w:pPr>
      <w:r>
        <w:t xml:space="preserve">The competitions </w:t>
      </w:r>
    </w:p>
    <w:p w14:paraId="1599A423" w14:textId="20687332" w:rsidR="006F429E" w:rsidRDefault="00FF10F1" w:rsidP="00E43E13">
      <w:r>
        <w:t>The</w:t>
      </w:r>
      <w:r w:rsidR="00DB6E55">
        <w:t>re are</w:t>
      </w:r>
      <w:r>
        <w:t xml:space="preserve"> </w:t>
      </w:r>
      <w:r w:rsidR="00DB6E55">
        <w:t>three separate competitions:</w:t>
      </w:r>
      <w:r>
        <w:t xml:space="preserve"> </w:t>
      </w:r>
      <w:r w:rsidR="003A2FA3">
        <w:t>Round 1, Round 2 and the International Olympiad.</w:t>
      </w:r>
      <w:r w:rsidR="006F429E">
        <w:t xml:space="preserve"> Round 1 is open to all, so it is the level at which numbers vary from year to year. </w:t>
      </w:r>
      <w:r w:rsidR="00086E0C">
        <w:t>Round 2 selects competitors for the training camp, where we select the final UK team(s) for the international competition (the IOL).</w:t>
      </w:r>
    </w:p>
    <w:p w14:paraId="3C789424" w14:textId="4DD6A447" w:rsidR="006F6576" w:rsidRDefault="006F6576" w:rsidP="006F6576">
      <w:pPr>
        <w:pStyle w:val="Heading2"/>
      </w:pPr>
      <w:r>
        <w:t>Round 1</w:t>
      </w:r>
    </w:p>
    <w:p w14:paraId="3E69038C" w14:textId="329CA334" w:rsidR="006F6576" w:rsidRDefault="00086E0C" w:rsidP="006F6576">
      <w:r>
        <w:t>As last year, w</w:t>
      </w:r>
      <w:r w:rsidR="00EC5A4C">
        <w:t>e start by reporting an encouraging upturn in the overall number of entries for Round 1</w:t>
      </w:r>
      <w:r w:rsidR="00324E44">
        <w:t xml:space="preserve"> (</w:t>
      </w:r>
      <w:r w:rsidR="00324E44">
        <w:fldChar w:fldCharType="begin"/>
      </w:r>
      <w:r w:rsidR="00324E44">
        <w:instrText xml:space="preserve"> REF _Ref174698168 \h </w:instrText>
      </w:r>
      <w:r w:rsidR="00324E44">
        <w:fldChar w:fldCharType="separate"/>
      </w:r>
      <w:r w:rsidR="00324E44">
        <w:t xml:space="preserve">Figure </w:t>
      </w:r>
      <w:r w:rsidR="00324E44">
        <w:rPr>
          <w:noProof/>
        </w:rPr>
        <w:t>1</w:t>
      </w:r>
      <w:r w:rsidR="00324E44">
        <w:fldChar w:fldCharType="end"/>
      </w:r>
      <w:r w:rsidR="00324E44">
        <w:t>)</w:t>
      </w:r>
      <w:r w:rsidR="006B7B24">
        <w:t xml:space="preserve">. The competition is available at four different </w:t>
      </w:r>
      <w:r w:rsidR="006B7B24" w:rsidRPr="00FF3F33">
        <w:rPr>
          <w:b/>
          <w:bCs/>
        </w:rPr>
        <w:t>levels</w:t>
      </w:r>
      <w:r w:rsidR="006B7B24">
        <w:t>, from easy Breakthrough to challenging Advanced</w:t>
      </w:r>
      <w:r w:rsidR="00324E44">
        <w:t xml:space="preserve"> (</w:t>
      </w:r>
      <w:r w:rsidR="00324E44">
        <w:fldChar w:fldCharType="begin"/>
      </w:r>
      <w:r w:rsidR="00324E44">
        <w:instrText xml:space="preserve"> REF _Ref174698408 \h </w:instrText>
      </w:r>
      <w:r w:rsidR="00324E44">
        <w:fldChar w:fldCharType="separate"/>
      </w:r>
      <w:r w:rsidR="00324E44">
        <w:t xml:space="preserve">Figure </w:t>
      </w:r>
      <w:r w:rsidR="00324E44">
        <w:rPr>
          <w:noProof/>
        </w:rPr>
        <w:t>2</w:t>
      </w:r>
      <w:r w:rsidR="00324E44">
        <w:fldChar w:fldCharType="end"/>
      </w:r>
      <w:r w:rsidR="00324E44">
        <w:t>);</w:t>
      </w:r>
      <w:r w:rsidR="006B7B24">
        <w:t xml:space="preserve"> </w:t>
      </w:r>
      <w:r w:rsidR="00324E44">
        <w:t>t</w:t>
      </w:r>
      <w:r w:rsidR="006B7B24">
        <w:t xml:space="preserve">he increase applies to the </w:t>
      </w:r>
      <w:r w:rsidR="00324E44">
        <w:t>Advanced and Foundation</w:t>
      </w:r>
      <w:r w:rsidR="006B7B24">
        <w:t xml:space="preserve"> levels, but </w:t>
      </w:r>
      <w:r w:rsidR="00324E44">
        <w:t>the other levels</w:t>
      </w:r>
      <w:r w:rsidR="006B7B24">
        <w:t xml:space="preserve"> saw a slight fall compared with 202</w:t>
      </w:r>
      <w:r w:rsidR="00324E44">
        <w:t>3</w:t>
      </w:r>
      <w:r w:rsidR="006B7B24">
        <w:t xml:space="preserve">. </w:t>
      </w:r>
    </w:p>
    <w:p w14:paraId="4277168E" w14:textId="77777777" w:rsidR="00324E44" w:rsidRDefault="00324E44" w:rsidP="00324E44">
      <w:pPr>
        <w:keepNext/>
      </w:pPr>
      <w:r>
        <w:rPr>
          <w:noProof/>
        </w:rPr>
        <w:lastRenderedPageBreak/>
        <w:drawing>
          <wp:inline distT="0" distB="0" distL="0" distR="0" wp14:anchorId="12540E06" wp14:editId="38B1834D">
            <wp:extent cx="3714750" cy="1930400"/>
            <wp:effectExtent l="0" t="0" r="0" b="12700"/>
            <wp:docPr id="1809846543" name="Chart 1">
              <a:extLst xmlns:a="http://schemas.openxmlformats.org/drawingml/2006/main">
                <a:ext uri="{FF2B5EF4-FFF2-40B4-BE49-F238E27FC236}">
                  <a16:creationId xmlns:a16="http://schemas.microsoft.com/office/drawing/2014/main" id="{D31741D7-095D-ABC9-F017-C8ACB29B95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58F0CDE" w14:textId="3ABB36E5" w:rsidR="006B7B24" w:rsidRDefault="00324E44" w:rsidP="00324E44">
      <w:pPr>
        <w:pStyle w:val="Caption"/>
      </w:pPr>
      <w:bookmarkStart w:id="0" w:name="_Ref174698168"/>
      <w:r>
        <w:t xml:space="preserve">Figure </w:t>
      </w:r>
      <w:r>
        <w:fldChar w:fldCharType="begin"/>
      </w:r>
      <w:r>
        <w:instrText xml:space="preserve"> SEQ Figure \* ARABIC </w:instrText>
      </w:r>
      <w:r>
        <w:fldChar w:fldCharType="separate"/>
      </w:r>
      <w:r w:rsidR="00C93FFC">
        <w:rPr>
          <w:noProof/>
        </w:rPr>
        <w:t>1</w:t>
      </w:r>
      <w:r>
        <w:fldChar w:fldCharType="end"/>
      </w:r>
      <w:bookmarkEnd w:id="0"/>
      <w:r>
        <w:t>: All entries for UKLO 2016-2024</w:t>
      </w:r>
    </w:p>
    <w:p w14:paraId="65E9008A" w14:textId="77777777" w:rsidR="00324E44" w:rsidRDefault="00324E44" w:rsidP="00324E44">
      <w:pPr>
        <w:keepNext/>
      </w:pPr>
      <w:r w:rsidRPr="00324E44">
        <w:rPr>
          <w:noProof/>
        </w:rPr>
        <w:drawing>
          <wp:inline distT="0" distB="0" distL="0" distR="0" wp14:anchorId="54D724F1" wp14:editId="51517BC6">
            <wp:extent cx="3752183" cy="2260600"/>
            <wp:effectExtent l="0" t="0" r="1270" b="6350"/>
            <wp:docPr id="194718813" name="Picture 1" descr="A graph of line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18813" name="Picture 1" descr="A graph of lines and numbers&#10;&#10;Description automatically generated with medium confidence"/>
                    <pic:cNvPicPr/>
                  </pic:nvPicPr>
                  <pic:blipFill>
                    <a:blip r:embed="rId9"/>
                    <a:stretch>
                      <a:fillRect/>
                    </a:stretch>
                  </pic:blipFill>
                  <pic:spPr>
                    <a:xfrm>
                      <a:off x="0" y="0"/>
                      <a:ext cx="3760995" cy="2265909"/>
                    </a:xfrm>
                    <a:prstGeom prst="rect">
                      <a:avLst/>
                    </a:prstGeom>
                  </pic:spPr>
                </pic:pic>
              </a:graphicData>
            </a:graphic>
          </wp:inline>
        </w:drawing>
      </w:r>
    </w:p>
    <w:p w14:paraId="506A920E" w14:textId="1D84E98D" w:rsidR="00086E0C" w:rsidRDefault="00324E44" w:rsidP="00324E44">
      <w:pPr>
        <w:pStyle w:val="Caption"/>
      </w:pPr>
      <w:bookmarkStart w:id="1" w:name="_Ref174698408"/>
      <w:r>
        <w:t xml:space="preserve">Figure </w:t>
      </w:r>
      <w:r>
        <w:fldChar w:fldCharType="begin"/>
      </w:r>
      <w:r>
        <w:instrText xml:space="preserve"> SEQ Figure \* ARABIC </w:instrText>
      </w:r>
      <w:r>
        <w:fldChar w:fldCharType="separate"/>
      </w:r>
      <w:r w:rsidR="00C93FFC">
        <w:rPr>
          <w:noProof/>
        </w:rPr>
        <w:t>2</w:t>
      </w:r>
      <w:r>
        <w:fldChar w:fldCharType="end"/>
      </w:r>
      <w:bookmarkEnd w:id="1"/>
      <w:r>
        <w:t>: Entries by level 2016-24</w:t>
      </w:r>
    </w:p>
    <w:p w14:paraId="24048E65" w14:textId="31113A06" w:rsidR="00EC5A4C" w:rsidRDefault="00500487" w:rsidP="006F6576">
      <w:r>
        <w:rPr>
          <w:b/>
          <w:bCs/>
        </w:rPr>
        <w:t>S</w:t>
      </w:r>
      <w:r w:rsidR="00173AB5" w:rsidRPr="00F467C8">
        <w:rPr>
          <w:b/>
          <w:bCs/>
        </w:rPr>
        <w:t>tate</w:t>
      </w:r>
      <w:r w:rsidR="00C93FFC">
        <w:rPr>
          <w:b/>
          <w:bCs/>
        </w:rPr>
        <w:t>-funded</w:t>
      </w:r>
      <w:r w:rsidR="00173AB5" w:rsidRPr="00F467C8">
        <w:rPr>
          <w:b/>
          <w:bCs/>
        </w:rPr>
        <w:t xml:space="preserve"> schools</w:t>
      </w:r>
      <w:r w:rsidR="00173AB5">
        <w:t xml:space="preserve"> </w:t>
      </w:r>
      <w:r>
        <w:t xml:space="preserve">entered </w:t>
      </w:r>
      <w:r w:rsidR="007C6023">
        <w:t xml:space="preserve">roughly </w:t>
      </w:r>
      <w:r>
        <w:t>the same percentage of all competitors as last year</w:t>
      </w:r>
      <w:r w:rsidR="007C6023">
        <w:t xml:space="preserve"> (</w:t>
      </w:r>
      <w:r w:rsidR="007C6023">
        <w:fldChar w:fldCharType="begin"/>
      </w:r>
      <w:r w:rsidR="007C6023">
        <w:instrText xml:space="preserve"> REF _Ref174698658 \h </w:instrText>
      </w:r>
      <w:r w:rsidR="007C6023">
        <w:fldChar w:fldCharType="separate"/>
      </w:r>
      <w:r w:rsidR="007C6023">
        <w:t xml:space="preserve">Figure </w:t>
      </w:r>
      <w:r w:rsidR="007C6023">
        <w:rPr>
          <w:noProof/>
        </w:rPr>
        <w:t>3</w:t>
      </w:r>
      <w:r w:rsidR="007C6023">
        <w:fldChar w:fldCharType="end"/>
      </w:r>
      <w:r w:rsidR="007C6023">
        <w:t>)</w:t>
      </w:r>
      <w:r>
        <w:t xml:space="preserve">, </w:t>
      </w:r>
      <w:r w:rsidR="007C6023">
        <w:t>and roughly the same percentages when viewed by level (</w:t>
      </w:r>
      <w:r w:rsidR="007C6023">
        <w:fldChar w:fldCharType="begin"/>
      </w:r>
      <w:r w:rsidR="007C6023">
        <w:instrText xml:space="preserve"> REF _Ref174698890 \h </w:instrText>
      </w:r>
      <w:r w:rsidR="007C6023">
        <w:fldChar w:fldCharType="separate"/>
      </w:r>
      <w:r w:rsidR="007C6023">
        <w:t xml:space="preserve">Figure </w:t>
      </w:r>
      <w:r w:rsidR="007C6023">
        <w:rPr>
          <w:noProof/>
        </w:rPr>
        <w:t>4</w:t>
      </w:r>
      <w:r w:rsidR="007C6023">
        <w:fldChar w:fldCharType="end"/>
      </w:r>
      <w:r w:rsidR="007C6023">
        <w:t>)</w:t>
      </w:r>
      <w:r>
        <w:t xml:space="preserve">. </w:t>
      </w:r>
    </w:p>
    <w:p w14:paraId="317A01AE" w14:textId="77777777" w:rsidR="00324E44" w:rsidRDefault="00324E44" w:rsidP="00324E44">
      <w:pPr>
        <w:keepNext/>
      </w:pPr>
      <w:r>
        <w:rPr>
          <w:noProof/>
        </w:rPr>
        <w:drawing>
          <wp:inline distT="0" distB="0" distL="0" distR="0" wp14:anchorId="33AFF0A1" wp14:editId="4FBCE26B">
            <wp:extent cx="3751580" cy="1828800"/>
            <wp:effectExtent l="0" t="0" r="1270" b="0"/>
            <wp:docPr id="852919248" name="Chart 1">
              <a:extLst xmlns:a="http://schemas.openxmlformats.org/drawingml/2006/main">
                <a:ext uri="{FF2B5EF4-FFF2-40B4-BE49-F238E27FC236}">
                  <a16:creationId xmlns:a16="http://schemas.microsoft.com/office/drawing/2014/main" id="{FF7D7351-DD27-3112-4B8E-7301D3158B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0963E5" w14:textId="1CCB79D5" w:rsidR="00324E44" w:rsidRDefault="00324E44" w:rsidP="00324E44">
      <w:pPr>
        <w:pStyle w:val="Caption"/>
      </w:pPr>
      <w:bookmarkStart w:id="2" w:name="_Ref174698658"/>
      <w:r>
        <w:t xml:space="preserve">Figure </w:t>
      </w:r>
      <w:r>
        <w:fldChar w:fldCharType="begin"/>
      </w:r>
      <w:r>
        <w:instrText xml:space="preserve"> SEQ Figure \* ARABIC </w:instrText>
      </w:r>
      <w:r>
        <w:fldChar w:fldCharType="separate"/>
      </w:r>
      <w:r w:rsidR="00C93FFC">
        <w:rPr>
          <w:noProof/>
        </w:rPr>
        <w:t>3</w:t>
      </w:r>
      <w:r>
        <w:fldChar w:fldCharType="end"/>
      </w:r>
      <w:bookmarkEnd w:id="2"/>
      <w:r>
        <w:t>: State-funded entries as percentage 2016-24</w:t>
      </w:r>
    </w:p>
    <w:p w14:paraId="2413C2FE" w14:textId="77777777" w:rsidR="007C6023" w:rsidRDefault="007C6023" w:rsidP="007C6023">
      <w:pPr>
        <w:keepNext/>
      </w:pPr>
      <w:r>
        <w:rPr>
          <w:noProof/>
        </w:rPr>
        <w:lastRenderedPageBreak/>
        <w:drawing>
          <wp:inline distT="0" distB="0" distL="0" distR="0" wp14:anchorId="62694EEB" wp14:editId="1B78F709">
            <wp:extent cx="3930650" cy="2349500"/>
            <wp:effectExtent l="0" t="0" r="12700" b="12700"/>
            <wp:docPr id="1397145791" name="Chart 1">
              <a:extLst xmlns:a="http://schemas.openxmlformats.org/drawingml/2006/main">
                <a:ext uri="{FF2B5EF4-FFF2-40B4-BE49-F238E27FC236}">
                  <a16:creationId xmlns:a16="http://schemas.microsoft.com/office/drawing/2014/main" id="{8722514C-981E-5590-BEB1-24E9F64589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379B57" w14:textId="724266B6" w:rsidR="007C6023" w:rsidRPr="007C6023" w:rsidRDefault="007C6023" w:rsidP="007C6023">
      <w:pPr>
        <w:pStyle w:val="Caption"/>
      </w:pPr>
      <w:bookmarkStart w:id="3" w:name="_Ref174698890"/>
      <w:r>
        <w:t xml:space="preserve">Figure </w:t>
      </w:r>
      <w:r>
        <w:fldChar w:fldCharType="begin"/>
      </w:r>
      <w:r>
        <w:instrText xml:space="preserve"> SEQ Figure \* ARABIC </w:instrText>
      </w:r>
      <w:r>
        <w:fldChar w:fldCharType="separate"/>
      </w:r>
      <w:r w:rsidR="00C93FFC">
        <w:rPr>
          <w:noProof/>
        </w:rPr>
        <w:t>4</w:t>
      </w:r>
      <w:r>
        <w:fldChar w:fldCharType="end"/>
      </w:r>
      <w:bookmarkEnd w:id="3"/>
      <w:r>
        <w:t>: State-funded entries as % by level 2016-24</w:t>
      </w:r>
    </w:p>
    <w:p w14:paraId="39AACF44" w14:textId="654A361A" w:rsidR="0020055B" w:rsidRDefault="00C93FFC" w:rsidP="006F6576">
      <w:r w:rsidRPr="00C93FFC">
        <w:rPr>
          <w:b/>
          <w:bCs/>
        </w:rPr>
        <w:t xml:space="preserve">Girls and boys </w:t>
      </w:r>
      <w:r>
        <w:t>entered in roughly equal numbers, but with a slight overall balance in favour of girls (</w:t>
      </w:r>
      <w:r>
        <w:fldChar w:fldCharType="begin"/>
      </w:r>
      <w:r>
        <w:instrText xml:space="preserve"> REF _Ref174719293 \h </w:instrText>
      </w:r>
      <w:r>
        <w:fldChar w:fldCharType="separate"/>
      </w:r>
      <w:r>
        <w:t xml:space="preserve">Figure </w:t>
      </w:r>
      <w:r>
        <w:rPr>
          <w:noProof/>
        </w:rPr>
        <w:t>5</w:t>
      </w:r>
      <w:r>
        <w:fldChar w:fldCharType="end"/>
      </w:r>
      <w:r>
        <w:t xml:space="preserve">). But when levels are separated </w:t>
      </w:r>
      <w:r w:rsidR="00B10AF6">
        <w:t>(</w:t>
      </w:r>
      <w:r w:rsidR="00B10AF6">
        <w:fldChar w:fldCharType="begin"/>
      </w:r>
      <w:r w:rsidR="00B10AF6">
        <w:instrText xml:space="preserve"> REF _Ref174795002 \h </w:instrText>
      </w:r>
      <w:r w:rsidR="00B10AF6">
        <w:fldChar w:fldCharType="separate"/>
      </w:r>
      <w:r w:rsidR="00B10AF6">
        <w:t xml:space="preserve">Figure </w:t>
      </w:r>
      <w:r w:rsidR="00B10AF6">
        <w:rPr>
          <w:noProof/>
        </w:rPr>
        <w:t>6</w:t>
      </w:r>
      <w:r w:rsidR="00B10AF6">
        <w:fldChar w:fldCharType="end"/>
      </w:r>
      <w:r w:rsidR="00B10AF6">
        <w:t xml:space="preserve">) </w:t>
      </w:r>
      <w:r>
        <w:t xml:space="preserve">the picture becomes a little more complex as girls are outnumbered 2:1 by boys at Foundation level, presumably because at this level teachers tend to enter whole classes, </w:t>
      </w:r>
      <w:r w:rsidR="0020055B">
        <w:t xml:space="preserve">and some of our schools are single-sex boys schools. </w:t>
      </w:r>
    </w:p>
    <w:p w14:paraId="6AE458D7" w14:textId="77777777" w:rsidR="00C93FFC" w:rsidRDefault="00C93FFC" w:rsidP="00C93FFC">
      <w:pPr>
        <w:keepNext/>
      </w:pPr>
      <w:r>
        <w:rPr>
          <w:noProof/>
        </w:rPr>
        <w:drawing>
          <wp:inline distT="0" distB="0" distL="0" distR="0" wp14:anchorId="193C6CBE" wp14:editId="609B5186">
            <wp:extent cx="3917950" cy="2006600"/>
            <wp:effectExtent l="0" t="0" r="6350" b="12700"/>
            <wp:docPr id="2103687260" name="Chart 1">
              <a:extLst xmlns:a="http://schemas.openxmlformats.org/drawingml/2006/main">
                <a:ext uri="{FF2B5EF4-FFF2-40B4-BE49-F238E27FC236}">
                  <a16:creationId xmlns:a16="http://schemas.microsoft.com/office/drawing/2014/main" id="{C2783614-938C-F0E4-B463-3B323EF60A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2B16FA3" w14:textId="1F7CD79E" w:rsidR="00C93FFC" w:rsidRPr="00C93FFC" w:rsidRDefault="00C93FFC" w:rsidP="00C93FFC">
      <w:pPr>
        <w:pStyle w:val="Caption"/>
      </w:pPr>
      <w:bookmarkStart w:id="4" w:name="_Ref174719293"/>
      <w:r>
        <w:t xml:space="preserve">Figure </w:t>
      </w:r>
      <w:r>
        <w:fldChar w:fldCharType="begin"/>
      </w:r>
      <w:r>
        <w:instrText xml:space="preserve"> SEQ Figure \* ARABIC </w:instrText>
      </w:r>
      <w:r>
        <w:fldChar w:fldCharType="separate"/>
      </w:r>
      <w:r>
        <w:rPr>
          <w:noProof/>
        </w:rPr>
        <w:t>5</w:t>
      </w:r>
      <w:r>
        <w:fldChar w:fldCharType="end"/>
      </w:r>
      <w:bookmarkEnd w:id="4"/>
      <w:r>
        <w:t xml:space="preserve">: </w:t>
      </w:r>
      <w:r w:rsidR="00B10AF6">
        <w:t>Girls</w:t>
      </w:r>
      <w:r>
        <w:t xml:space="preserve"> as a percent of all entries 2016-24</w:t>
      </w:r>
    </w:p>
    <w:p w14:paraId="05CE9B80" w14:textId="77777777" w:rsidR="00C93FFC" w:rsidRDefault="00C93FFC" w:rsidP="00C93FFC">
      <w:pPr>
        <w:keepNext/>
        <w:spacing w:after="0" w:line="240" w:lineRule="auto"/>
      </w:pPr>
      <w:r>
        <w:rPr>
          <w:noProof/>
        </w:rPr>
        <w:lastRenderedPageBreak/>
        <w:drawing>
          <wp:inline distT="0" distB="0" distL="0" distR="0" wp14:anchorId="3FA5109B" wp14:editId="0138C10F">
            <wp:extent cx="3937000" cy="2355850"/>
            <wp:effectExtent l="0" t="0" r="6350" b="6350"/>
            <wp:docPr id="924260090" name="Chart 1">
              <a:extLst xmlns:a="http://schemas.openxmlformats.org/drawingml/2006/main">
                <a:ext uri="{FF2B5EF4-FFF2-40B4-BE49-F238E27FC236}">
                  <a16:creationId xmlns:a16="http://schemas.microsoft.com/office/drawing/2014/main" id="{D041D0DC-8A9F-FDFA-46B3-0C81D4893D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974D42A" w14:textId="0CDD764B" w:rsidR="00815657" w:rsidRDefault="00C93FFC" w:rsidP="00C93FFC">
      <w:pPr>
        <w:pStyle w:val="Caption"/>
      </w:pPr>
      <w:bookmarkStart w:id="5" w:name="_Ref174794995"/>
      <w:bookmarkStart w:id="6" w:name="_Ref174795002"/>
      <w:r>
        <w:t xml:space="preserve">Figure </w:t>
      </w:r>
      <w:r>
        <w:fldChar w:fldCharType="begin"/>
      </w:r>
      <w:r>
        <w:instrText xml:space="preserve"> SEQ Figure \* ARABIC </w:instrText>
      </w:r>
      <w:r>
        <w:fldChar w:fldCharType="separate"/>
      </w:r>
      <w:r>
        <w:rPr>
          <w:noProof/>
        </w:rPr>
        <w:t>6</w:t>
      </w:r>
      <w:r>
        <w:fldChar w:fldCharType="end"/>
      </w:r>
      <w:bookmarkEnd w:id="6"/>
      <w:r>
        <w:t>: Girls as percent of entries by level 2016-24</w:t>
      </w:r>
      <w:bookmarkEnd w:id="5"/>
    </w:p>
    <w:p w14:paraId="4F9ECACB" w14:textId="4DE2FB9A" w:rsidR="0020055B" w:rsidRDefault="0020055B" w:rsidP="0020055B">
      <w:r>
        <w:t xml:space="preserve">More noteworthy is the almost perfect balance between boys and girls in the Advanced competition, which this year showed a fluke 50.00% percentage for girls! This is an important </w:t>
      </w:r>
      <w:r w:rsidR="00B10AF6">
        <w:t>datum</w:t>
      </w:r>
      <w:r>
        <w:t xml:space="preserve"> because Advanced entries are the result of free choice by the competitors, so the </w:t>
      </w:r>
      <w:r w:rsidR="00B10AF6">
        <w:t>equal balance</w:t>
      </w:r>
      <w:r>
        <w:t xml:space="preserve"> is evidence that our competition appeals equally to boys and to girls. This is </w:t>
      </w:r>
      <w:r w:rsidR="00B10AF6">
        <w:t>unexpected</w:t>
      </w:r>
      <w:r>
        <w:t xml:space="preserve"> in the area of language which is traditionally seen as a female preserve.</w:t>
      </w:r>
    </w:p>
    <w:p w14:paraId="406431C8" w14:textId="6BD639FF" w:rsidR="00202A7A" w:rsidRDefault="005303B4" w:rsidP="00815657">
      <w:pPr>
        <w:spacing w:after="0" w:line="240" w:lineRule="auto"/>
      </w:pPr>
      <w:r>
        <w:t xml:space="preserve">The choice of </w:t>
      </w:r>
      <w:r w:rsidRPr="0020055B">
        <w:rPr>
          <w:b/>
          <w:bCs/>
        </w:rPr>
        <w:t>levels</w:t>
      </w:r>
      <w:r>
        <w:t xml:space="preserve"> is o</w:t>
      </w:r>
      <w:r w:rsidR="00202A7A">
        <w:t>ne of the features of UKLO of which we are most proud</w:t>
      </w:r>
      <w:r w:rsidR="0020055B">
        <w:t xml:space="preserve"> (and which, so far as we know, is unique to UKLO among the countries that have a linguistics olympiad)</w:t>
      </w:r>
      <w:r>
        <w:t>.</w:t>
      </w:r>
      <w:r w:rsidR="00202A7A">
        <w:t xml:space="preserve"> </w:t>
      </w:r>
      <w:r>
        <w:t xml:space="preserve">This </w:t>
      </w:r>
      <w:r w:rsidR="00202A7A">
        <w:t xml:space="preserve">allows us to offer the competition to surprisingly young children, as young as Year 4 (i.e. age 8). As expected and intended, the choice of level relates strongly to </w:t>
      </w:r>
      <w:r w:rsidR="00202A7A" w:rsidRPr="0015036F">
        <w:rPr>
          <w:b/>
          <w:bCs/>
        </w:rPr>
        <w:t>competitors’ age</w:t>
      </w:r>
      <w:r w:rsidR="00C93FFC">
        <w:rPr>
          <w:b/>
          <w:bCs/>
        </w:rPr>
        <w:t xml:space="preserve"> </w:t>
      </w:r>
      <w:r w:rsidR="00C93FFC" w:rsidRPr="00C93FFC">
        <w:t>(</w:t>
      </w:r>
      <w:r w:rsidR="00C93FFC">
        <w:fldChar w:fldCharType="begin"/>
      </w:r>
      <w:r w:rsidR="00C93FFC">
        <w:instrText xml:space="preserve"> REF _Ref174719005 \h </w:instrText>
      </w:r>
      <w:r w:rsidR="00C93FFC">
        <w:fldChar w:fldCharType="separate"/>
      </w:r>
      <w:r w:rsidR="00C93FFC">
        <w:t xml:space="preserve">Figure </w:t>
      </w:r>
      <w:r w:rsidR="00C93FFC">
        <w:rPr>
          <w:noProof/>
        </w:rPr>
        <w:t>5</w:t>
      </w:r>
      <w:r w:rsidR="00C93FFC">
        <w:fldChar w:fldCharType="end"/>
      </w:r>
      <w:r w:rsidR="00C93FFC" w:rsidRPr="00C93FFC">
        <w:t>)</w:t>
      </w:r>
      <w:r w:rsidR="00FB012E">
        <w:t>:</w:t>
      </w:r>
      <w:r w:rsidR="00202A7A">
        <w:t xml:space="preserve"> </w:t>
      </w:r>
      <w:r w:rsidR="00295DC2">
        <w:t xml:space="preserve">Breakthrough clearly dominant at </w:t>
      </w:r>
      <w:r w:rsidR="006B5D8E">
        <w:t>Y4-</w:t>
      </w:r>
      <w:r w:rsidR="00295DC2">
        <w:t>Y</w:t>
      </w:r>
      <w:r w:rsidR="00C93FFC">
        <w:t>9</w:t>
      </w:r>
      <w:r w:rsidR="00815657">
        <w:t xml:space="preserve"> (Key Stages 2-3)</w:t>
      </w:r>
      <w:r w:rsidR="00295DC2">
        <w:t xml:space="preserve">, Foundation at </w:t>
      </w:r>
      <w:r w:rsidR="006B5D8E">
        <w:t>Y8-</w:t>
      </w:r>
      <w:r w:rsidR="00295DC2">
        <w:t>Y9</w:t>
      </w:r>
      <w:r w:rsidR="00815657">
        <w:t xml:space="preserve"> (KS3)</w:t>
      </w:r>
      <w:r w:rsidR="006B5D8E">
        <w:t xml:space="preserve">, </w:t>
      </w:r>
      <w:r w:rsidR="00295DC2">
        <w:t>Intermediate at</w:t>
      </w:r>
      <w:r w:rsidR="00C93FFC">
        <w:t xml:space="preserve"> Y9-12, but especially </w:t>
      </w:r>
      <w:r w:rsidR="00295DC2">
        <w:t>Y10</w:t>
      </w:r>
      <w:r w:rsidR="006B5D8E">
        <w:t>-Y11</w:t>
      </w:r>
      <w:r w:rsidR="00295DC2">
        <w:t xml:space="preserve"> </w:t>
      </w:r>
      <w:r w:rsidR="00815657">
        <w:t xml:space="preserve">(KS4) </w:t>
      </w:r>
      <w:r w:rsidR="00295DC2">
        <w:t>and Advanced at</w:t>
      </w:r>
      <w:r w:rsidR="00C93FFC">
        <w:t xml:space="preserve"> Y10-13, but especially</w:t>
      </w:r>
      <w:r w:rsidR="00295DC2">
        <w:t xml:space="preserve"> Y12</w:t>
      </w:r>
      <w:r w:rsidR="006B5D8E">
        <w:t>-13</w:t>
      </w:r>
      <w:r w:rsidR="00815657">
        <w:t xml:space="preserve"> (KS5)</w:t>
      </w:r>
      <w:r w:rsidR="00295DC2">
        <w:t>.</w:t>
      </w:r>
      <w:r w:rsidR="006B5D8E">
        <w:t xml:space="preserve"> Alongside these clear tendencies, we are pleased to see that schools use their freedom to enter competitors at any level, regardless of their age.</w:t>
      </w:r>
      <w:r w:rsidR="00B10AF6">
        <w:t xml:space="preserve"> (The figures for R2 are included for completeness, although they are not in fact the result of a free choice.)</w:t>
      </w:r>
    </w:p>
    <w:p w14:paraId="2E6A6ED7" w14:textId="77777777" w:rsidR="00CD4997" w:rsidRDefault="00CD4997" w:rsidP="00815657">
      <w:pPr>
        <w:spacing w:after="0" w:line="240" w:lineRule="auto"/>
      </w:pPr>
    </w:p>
    <w:tbl>
      <w:tblPr>
        <w:tblW w:w="7004" w:type="dxa"/>
        <w:tblLook w:val="04A0" w:firstRow="1" w:lastRow="0" w:firstColumn="1" w:lastColumn="0" w:noHBand="0" w:noVBand="1"/>
      </w:tblPr>
      <w:tblGrid>
        <w:gridCol w:w="960"/>
        <w:gridCol w:w="1417"/>
        <w:gridCol w:w="1217"/>
        <w:gridCol w:w="1328"/>
        <w:gridCol w:w="1106"/>
        <w:gridCol w:w="976"/>
      </w:tblGrid>
      <w:tr w:rsidR="00C93FFC" w:rsidRPr="00783A0E" w14:paraId="7CCCC318" w14:textId="77777777" w:rsidTr="00293437">
        <w:trPr>
          <w:trHeight w:val="250"/>
        </w:trPr>
        <w:tc>
          <w:tcPr>
            <w:tcW w:w="960" w:type="dxa"/>
            <w:tcBorders>
              <w:top w:val="nil"/>
              <w:left w:val="nil"/>
              <w:bottom w:val="nil"/>
              <w:right w:val="nil"/>
            </w:tcBorders>
            <w:shd w:val="clear" w:color="auto" w:fill="auto"/>
            <w:noWrap/>
            <w:vAlign w:val="bottom"/>
            <w:hideMark/>
          </w:tcPr>
          <w:p w14:paraId="4F2BD238" w14:textId="77777777" w:rsidR="00C93FFC" w:rsidRPr="00783A0E" w:rsidRDefault="00C93FFC" w:rsidP="00293437">
            <w:pPr>
              <w:spacing w:after="0" w:line="240" w:lineRule="auto"/>
              <w:rPr>
                <w:rFonts w:ascii="Times New Roman" w:eastAsia="Times New Roman" w:hAnsi="Times New Roman"/>
                <w:lang w:eastAsia="en-GB"/>
              </w:rPr>
            </w:pPr>
          </w:p>
        </w:tc>
        <w:tc>
          <w:tcPr>
            <w:tcW w:w="1417" w:type="dxa"/>
            <w:tcBorders>
              <w:top w:val="nil"/>
              <w:left w:val="nil"/>
              <w:bottom w:val="nil"/>
              <w:right w:val="nil"/>
            </w:tcBorders>
            <w:shd w:val="clear" w:color="auto" w:fill="auto"/>
            <w:noWrap/>
            <w:vAlign w:val="bottom"/>
            <w:hideMark/>
          </w:tcPr>
          <w:p w14:paraId="5F2C9BBD"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Breakthrough</w:t>
            </w:r>
          </w:p>
        </w:tc>
        <w:tc>
          <w:tcPr>
            <w:tcW w:w="1217" w:type="dxa"/>
            <w:tcBorders>
              <w:top w:val="nil"/>
              <w:left w:val="nil"/>
              <w:bottom w:val="nil"/>
              <w:right w:val="nil"/>
            </w:tcBorders>
            <w:shd w:val="clear" w:color="auto" w:fill="auto"/>
            <w:noWrap/>
            <w:vAlign w:val="bottom"/>
            <w:hideMark/>
          </w:tcPr>
          <w:p w14:paraId="4D5F82FE"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Foundation</w:t>
            </w:r>
          </w:p>
        </w:tc>
        <w:tc>
          <w:tcPr>
            <w:tcW w:w="1328" w:type="dxa"/>
            <w:tcBorders>
              <w:top w:val="nil"/>
              <w:left w:val="nil"/>
              <w:bottom w:val="nil"/>
              <w:right w:val="nil"/>
            </w:tcBorders>
            <w:shd w:val="clear" w:color="auto" w:fill="auto"/>
            <w:noWrap/>
            <w:vAlign w:val="bottom"/>
            <w:hideMark/>
          </w:tcPr>
          <w:p w14:paraId="6431223D"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Intermediate</w:t>
            </w:r>
          </w:p>
        </w:tc>
        <w:tc>
          <w:tcPr>
            <w:tcW w:w="1106" w:type="dxa"/>
            <w:tcBorders>
              <w:top w:val="nil"/>
              <w:left w:val="nil"/>
              <w:bottom w:val="nil"/>
              <w:right w:val="nil"/>
            </w:tcBorders>
            <w:shd w:val="clear" w:color="auto" w:fill="auto"/>
            <w:noWrap/>
            <w:vAlign w:val="bottom"/>
            <w:hideMark/>
          </w:tcPr>
          <w:p w14:paraId="4BFB6171"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Advanced</w:t>
            </w:r>
          </w:p>
        </w:tc>
        <w:tc>
          <w:tcPr>
            <w:tcW w:w="976" w:type="dxa"/>
            <w:tcBorders>
              <w:top w:val="nil"/>
              <w:left w:val="nil"/>
              <w:bottom w:val="nil"/>
              <w:right w:val="nil"/>
            </w:tcBorders>
            <w:shd w:val="clear" w:color="auto" w:fill="auto"/>
            <w:noWrap/>
            <w:vAlign w:val="bottom"/>
            <w:hideMark/>
          </w:tcPr>
          <w:p w14:paraId="05D5F961"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R2</w:t>
            </w:r>
          </w:p>
        </w:tc>
      </w:tr>
      <w:tr w:rsidR="00C93FFC" w:rsidRPr="00783A0E" w14:paraId="03137665" w14:textId="77777777" w:rsidTr="00293437">
        <w:trPr>
          <w:trHeight w:val="250"/>
        </w:trPr>
        <w:tc>
          <w:tcPr>
            <w:tcW w:w="960" w:type="dxa"/>
            <w:tcBorders>
              <w:top w:val="nil"/>
              <w:left w:val="nil"/>
              <w:bottom w:val="nil"/>
              <w:right w:val="nil"/>
            </w:tcBorders>
            <w:shd w:val="clear" w:color="auto" w:fill="auto"/>
            <w:noWrap/>
            <w:vAlign w:val="bottom"/>
            <w:hideMark/>
          </w:tcPr>
          <w:p w14:paraId="56656D26"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Y4</w:t>
            </w:r>
          </w:p>
        </w:tc>
        <w:tc>
          <w:tcPr>
            <w:tcW w:w="1417" w:type="dxa"/>
            <w:tcBorders>
              <w:top w:val="nil"/>
              <w:left w:val="nil"/>
              <w:bottom w:val="nil"/>
              <w:right w:val="nil"/>
            </w:tcBorders>
            <w:shd w:val="clear" w:color="auto" w:fill="auto"/>
            <w:noWrap/>
            <w:vAlign w:val="bottom"/>
            <w:hideMark/>
          </w:tcPr>
          <w:p w14:paraId="0C192758"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highlight w:val="green"/>
                <w:lang w:eastAsia="en-GB"/>
              </w:rPr>
              <w:t>1</w:t>
            </w:r>
          </w:p>
        </w:tc>
        <w:tc>
          <w:tcPr>
            <w:tcW w:w="1217" w:type="dxa"/>
            <w:tcBorders>
              <w:top w:val="nil"/>
              <w:left w:val="nil"/>
              <w:bottom w:val="nil"/>
              <w:right w:val="nil"/>
            </w:tcBorders>
            <w:shd w:val="clear" w:color="auto" w:fill="auto"/>
            <w:noWrap/>
            <w:vAlign w:val="bottom"/>
            <w:hideMark/>
          </w:tcPr>
          <w:p w14:paraId="3C071AF5"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0</w:t>
            </w:r>
          </w:p>
        </w:tc>
        <w:tc>
          <w:tcPr>
            <w:tcW w:w="1328" w:type="dxa"/>
            <w:tcBorders>
              <w:top w:val="nil"/>
              <w:left w:val="nil"/>
              <w:bottom w:val="nil"/>
              <w:right w:val="nil"/>
            </w:tcBorders>
            <w:shd w:val="clear" w:color="auto" w:fill="auto"/>
            <w:noWrap/>
            <w:vAlign w:val="bottom"/>
            <w:hideMark/>
          </w:tcPr>
          <w:p w14:paraId="77A2077C"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0</w:t>
            </w:r>
          </w:p>
        </w:tc>
        <w:tc>
          <w:tcPr>
            <w:tcW w:w="1106" w:type="dxa"/>
            <w:tcBorders>
              <w:top w:val="nil"/>
              <w:left w:val="nil"/>
              <w:bottom w:val="nil"/>
              <w:right w:val="nil"/>
            </w:tcBorders>
            <w:shd w:val="clear" w:color="auto" w:fill="auto"/>
            <w:noWrap/>
            <w:vAlign w:val="bottom"/>
            <w:hideMark/>
          </w:tcPr>
          <w:p w14:paraId="1E062220"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0</w:t>
            </w:r>
          </w:p>
        </w:tc>
        <w:tc>
          <w:tcPr>
            <w:tcW w:w="976" w:type="dxa"/>
            <w:tcBorders>
              <w:top w:val="nil"/>
              <w:left w:val="nil"/>
              <w:bottom w:val="nil"/>
              <w:right w:val="nil"/>
            </w:tcBorders>
            <w:shd w:val="clear" w:color="auto" w:fill="auto"/>
            <w:noWrap/>
            <w:vAlign w:val="bottom"/>
            <w:hideMark/>
          </w:tcPr>
          <w:p w14:paraId="6C57E5B0"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0</w:t>
            </w:r>
          </w:p>
        </w:tc>
      </w:tr>
      <w:tr w:rsidR="00C93FFC" w:rsidRPr="00783A0E" w14:paraId="3684D267" w14:textId="77777777" w:rsidTr="00293437">
        <w:trPr>
          <w:trHeight w:val="250"/>
        </w:trPr>
        <w:tc>
          <w:tcPr>
            <w:tcW w:w="960" w:type="dxa"/>
            <w:tcBorders>
              <w:top w:val="nil"/>
              <w:left w:val="nil"/>
              <w:bottom w:val="nil"/>
              <w:right w:val="nil"/>
            </w:tcBorders>
            <w:shd w:val="clear" w:color="auto" w:fill="auto"/>
            <w:noWrap/>
            <w:vAlign w:val="bottom"/>
            <w:hideMark/>
          </w:tcPr>
          <w:p w14:paraId="1CB1B212"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Y5</w:t>
            </w:r>
          </w:p>
        </w:tc>
        <w:tc>
          <w:tcPr>
            <w:tcW w:w="1417" w:type="dxa"/>
            <w:tcBorders>
              <w:top w:val="nil"/>
              <w:left w:val="nil"/>
              <w:bottom w:val="nil"/>
              <w:right w:val="nil"/>
            </w:tcBorders>
            <w:shd w:val="clear" w:color="auto" w:fill="auto"/>
            <w:noWrap/>
            <w:vAlign w:val="bottom"/>
            <w:hideMark/>
          </w:tcPr>
          <w:p w14:paraId="68092AEA"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47</w:t>
            </w:r>
          </w:p>
        </w:tc>
        <w:tc>
          <w:tcPr>
            <w:tcW w:w="1217" w:type="dxa"/>
            <w:tcBorders>
              <w:top w:val="nil"/>
              <w:left w:val="nil"/>
              <w:bottom w:val="nil"/>
              <w:right w:val="nil"/>
            </w:tcBorders>
            <w:shd w:val="clear" w:color="auto" w:fill="auto"/>
            <w:noWrap/>
            <w:vAlign w:val="bottom"/>
            <w:hideMark/>
          </w:tcPr>
          <w:p w14:paraId="42C043B3"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highlight w:val="green"/>
                <w:lang w:eastAsia="en-GB"/>
              </w:rPr>
              <w:t>1</w:t>
            </w:r>
          </w:p>
        </w:tc>
        <w:tc>
          <w:tcPr>
            <w:tcW w:w="1328" w:type="dxa"/>
            <w:tcBorders>
              <w:top w:val="nil"/>
              <w:left w:val="nil"/>
              <w:bottom w:val="nil"/>
              <w:right w:val="nil"/>
            </w:tcBorders>
            <w:shd w:val="clear" w:color="auto" w:fill="auto"/>
            <w:noWrap/>
            <w:vAlign w:val="bottom"/>
            <w:hideMark/>
          </w:tcPr>
          <w:p w14:paraId="64F20B0F"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0</w:t>
            </w:r>
          </w:p>
        </w:tc>
        <w:tc>
          <w:tcPr>
            <w:tcW w:w="1106" w:type="dxa"/>
            <w:tcBorders>
              <w:top w:val="nil"/>
              <w:left w:val="nil"/>
              <w:bottom w:val="nil"/>
              <w:right w:val="nil"/>
            </w:tcBorders>
            <w:shd w:val="clear" w:color="auto" w:fill="auto"/>
            <w:noWrap/>
            <w:vAlign w:val="bottom"/>
            <w:hideMark/>
          </w:tcPr>
          <w:p w14:paraId="349F20E8"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0</w:t>
            </w:r>
          </w:p>
        </w:tc>
        <w:tc>
          <w:tcPr>
            <w:tcW w:w="976" w:type="dxa"/>
            <w:tcBorders>
              <w:top w:val="nil"/>
              <w:left w:val="nil"/>
              <w:bottom w:val="nil"/>
              <w:right w:val="nil"/>
            </w:tcBorders>
            <w:shd w:val="clear" w:color="auto" w:fill="auto"/>
            <w:noWrap/>
            <w:vAlign w:val="bottom"/>
            <w:hideMark/>
          </w:tcPr>
          <w:p w14:paraId="57BE31AE"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0</w:t>
            </w:r>
          </w:p>
        </w:tc>
      </w:tr>
      <w:tr w:rsidR="00C93FFC" w:rsidRPr="00783A0E" w14:paraId="2EA6DB6E" w14:textId="77777777" w:rsidTr="00293437">
        <w:trPr>
          <w:trHeight w:val="250"/>
        </w:trPr>
        <w:tc>
          <w:tcPr>
            <w:tcW w:w="960" w:type="dxa"/>
            <w:tcBorders>
              <w:top w:val="nil"/>
              <w:left w:val="nil"/>
              <w:bottom w:val="nil"/>
              <w:right w:val="nil"/>
            </w:tcBorders>
            <w:shd w:val="clear" w:color="auto" w:fill="auto"/>
            <w:noWrap/>
            <w:vAlign w:val="bottom"/>
            <w:hideMark/>
          </w:tcPr>
          <w:p w14:paraId="20888C5E"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Y6</w:t>
            </w:r>
          </w:p>
        </w:tc>
        <w:tc>
          <w:tcPr>
            <w:tcW w:w="1417" w:type="dxa"/>
            <w:tcBorders>
              <w:top w:val="nil"/>
              <w:left w:val="nil"/>
              <w:bottom w:val="nil"/>
              <w:right w:val="nil"/>
            </w:tcBorders>
            <w:shd w:val="clear" w:color="auto" w:fill="auto"/>
            <w:noWrap/>
            <w:vAlign w:val="bottom"/>
            <w:hideMark/>
          </w:tcPr>
          <w:p w14:paraId="317DA88C"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83</w:t>
            </w:r>
          </w:p>
        </w:tc>
        <w:tc>
          <w:tcPr>
            <w:tcW w:w="1217" w:type="dxa"/>
            <w:tcBorders>
              <w:top w:val="nil"/>
              <w:left w:val="nil"/>
              <w:bottom w:val="nil"/>
              <w:right w:val="nil"/>
            </w:tcBorders>
            <w:shd w:val="clear" w:color="auto" w:fill="auto"/>
            <w:noWrap/>
            <w:vAlign w:val="bottom"/>
            <w:hideMark/>
          </w:tcPr>
          <w:p w14:paraId="3CB7D7C1"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11</w:t>
            </w:r>
          </w:p>
        </w:tc>
        <w:tc>
          <w:tcPr>
            <w:tcW w:w="1328" w:type="dxa"/>
            <w:tcBorders>
              <w:top w:val="nil"/>
              <w:left w:val="nil"/>
              <w:bottom w:val="nil"/>
              <w:right w:val="nil"/>
            </w:tcBorders>
            <w:shd w:val="clear" w:color="auto" w:fill="auto"/>
            <w:noWrap/>
            <w:vAlign w:val="bottom"/>
            <w:hideMark/>
          </w:tcPr>
          <w:p w14:paraId="73DCD93B"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highlight w:val="green"/>
                <w:lang w:eastAsia="en-GB"/>
              </w:rPr>
              <w:t>7</w:t>
            </w:r>
          </w:p>
        </w:tc>
        <w:tc>
          <w:tcPr>
            <w:tcW w:w="1106" w:type="dxa"/>
            <w:tcBorders>
              <w:top w:val="nil"/>
              <w:left w:val="nil"/>
              <w:bottom w:val="nil"/>
              <w:right w:val="nil"/>
            </w:tcBorders>
            <w:shd w:val="clear" w:color="auto" w:fill="auto"/>
            <w:noWrap/>
            <w:vAlign w:val="bottom"/>
            <w:hideMark/>
          </w:tcPr>
          <w:p w14:paraId="7A86AFA1"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highlight w:val="green"/>
                <w:lang w:eastAsia="en-GB"/>
              </w:rPr>
              <w:t>1</w:t>
            </w:r>
          </w:p>
        </w:tc>
        <w:tc>
          <w:tcPr>
            <w:tcW w:w="976" w:type="dxa"/>
            <w:tcBorders>
              <w:top w:val="nil"/>
              <w:left w:val="nil"/>
              <w:bottom w:val="nil"/>
              <w:right w:val="nil"/>
            </w:tcBorders>
            <w:shd w:val="clear" w:color="auto" w:fill="auto"/>
            <w:noWrap/>
            <w:vAlign w:val="bottom"/>
            <w:hideMark/>
          </w:tcPr>
          <w:p w14:paraId="1C0CB5CB"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0</w:t>
            </w:r>
          </w:p>
        </w:tc>
      </w:tr>
      <w:tr w:rsidR="00C93FFC" w:rsidRPr="00783A0E" w14:paraId="5B365902" w14:textId="77777777" w:rsidTr="00293437">
        <w:trPr>
          <w:trHeight w:val="250"/>
        </w:trPr>
        <w:tc>
          <w:tcPr>
            <w:tcW w:w="960" w:type="dxa"/>
            <w:tcBorders>
              <w:top w:val="nil"/>
              <w:left w:val="nil"/>
              <w:bottom w:val="nil"/>
              <w:right w:val="nil"/>
            </w:tcBorders>
            <w:shd w:val="clear" w:color="auto" w:fill="auto"/>
            <w:noWrap/>
            <w:vAlign w:val="bottom"/>
            <w:hideMark/>
          </w:tcPr>
          <w:p w14:paraId="523CC4A8"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Y7</w:t>
            </w:r>
          </w:p>
        </w:tc>
        <w:tc>
          <w:tcPr>
            <w:tcW w:w="1417" w:type="dxa"/>
            <w:tcBorders>
              <w:top w:val="nil"/>
              <w:left w:val="nil"/>
              <w:bottom w:val="nil"/>
              <w:right w:val="nil"/>
            </w:tcBorders>
            <w:shd w:val="clear" w:color="auto" w:fill="auto"/>
            <w:noWrap/>
            <w:vAlign w:val="bottom"/>
            <w:hideMark/>
          </w:tcPr>
          <w:p w14:paraId="005135A1"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highlight w:val="yellow"/>
                <w:lang w:eastAsia="en-GB"/>
              </w:rPr>
              <w:t>248</w:t>
            </w:r>
          </w:p>
        </w:tc>
        <w:tc>
          <w:tcPr>
            <w:tcW w:w="1217" w:type="dxa"/>
            <w:tcBorders>
              <w:top w:val="nil"/>
              <w:left w:val="nil"/>
              <w:bottom w:val="nil"/>
              <w:right w:val="nil"/>
            </w:tcBorders>
            <w:shd w:val="clear" w:color="auto" w:fill="auto"/>
            <w:noWrap/>
            <w:vAlign w:val="bottom"/>
            <w:hideMark/>
          </w:tcPr>
          <w:p w14:paraId="468317BC"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290</w:t>
            </w:r>
          </w:p>
        </w:tc>
        <w:tc>
          <w:tcPr>
            <w:tcW w:w="1328" w:type="dxa"/>
            <w:tcBorders>
              <w:top w:val="nil"/>
              <w:left w:val="nil"/>
              <w:bottom w:val="nil"/>
              <w:right w:val="nil"/>
            </w:tcBorders>
            <w:shd w:val="clear" w:color="auto" w:fill="auto"/>
            <w:noWrap/>
            <w:vAlign w:val="bottom"/>
            <w:hideMark/>
          </w:tcPr>
          <w:p w14:paraId="2E32749F"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7</w:t>
            </w:r>
          </w:p>
        </w:tc>
        <w:tc>
          <w:tcPr>
            <w:tcW w:w="1106" w:type="dxa"/>
            <w:tcBorders>
              <w:top w:val="nil"/>
              <w:left w:val="nil"/>
              <w:bottom w:val="nil"/>
              <w:right w:val="nil"/>
            </w:tcBorders>
            <w:shd w:val="clear" w:color="auto" w:fill="auto"/>
            <w:noWrap/>
            <w:vAlign w:val="bottom"/>
            <w:hideMark/>
          </w:tcPr>
          <w:p w14:paraId="60B0BA26"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w:t>
            </w:r>
          </w:p>
        </w:tc>
        <w:tc>
          <w:tcPr>
            <w:tcW w:w="976" w:type="dxa"/>
            <w:tcBorders>
              <w:top w:val="nil"/>
              <w:left w:val="nil"/>
              <w:bottom w:val="nil"/>
              <w:right w:val="nil"/>
            </w:tcBorders>
            <w:shd w:val="clear" w:color="auto" w:fill="auto"/>
            <w:noWrap/>
            <w:vAlign w:val="bottom"/>
            <w:hideMark/>
          </w:tcPr>
          <w:p w14:paraId="76E21B18"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0</w:t>
            </w:r>
          </w:p>
        </w:tc>
      </w:tr>
      <w:tr w:rsidR="00C93FFC" w:rsidRPr="00783A0E" w14:paraId="08491C12" w14:textId="77777777" w:rsidTr="00293437">
        <w:trPr>
          <w:trHeight w:val="250"/>
        </w:trPr>
        <w:tc>
          <w:tcPr>
            <w:tcW w:w="960" w:type="dxa"/>
            <w:tcBorders>
              <w:top w:val="nil"/>
              <w:left w:val="nil"/>
              <w:bottom w:val="nil"/>
              <w:right w:val="nil"/>
            </w:tcBorders>
            <w:shd w:val="clear" w:color="auto" w:fill="auto"/>
            <w:noWrap/>
            <w:vAlign w:val="bottom"/>
            <w:hideMark/>
          </w:tcPr>
          <w:p w14:paraId="4F019424"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Y8</w:t>
            </w:r>
          </w:p>
        </w:tc>
        <w:tc>
          <w:tcPr>
            <w:tcW w:w="1417" w:type="dxa"/>
            <w:tcBorders>
              <w:top w:val="nil"/>
              <w:left w:val="nil"/>
              <w:bottom w:val="nil"/>
              <w:right w:val="nil"/>
            </w:tcBorders>
            <w:shd w:val="clear" w:color="auto" w:fill="auto"/>
            <w:noWrap/>
            <w:vAlign w:val="bottom"/>
            <w:hideMark/>
          </w:tcPr>
          <w:p w14:paraId="0A9D10EF"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138</w:t>
            </w:r>
          </w:p>
        </w:tc>
        <w:tc>
          <w:tcPr>
            <w:tcW w:w="1217" w:type="dxa"/>
            <w:tcBorders>
              <w:top w:val="nil"/>
              <w:left w:val="nil"/>
              <w:bottom w:val="nil"/>
              <w:right w:val="nil"/>
            </w:tcBorders>
            <w:shd w:val="clear" w:color="auto" w:fill="auto"/>
            <w:noWrap/>
            <w:vAlign w:val="bottom"/>
            <w:hideMark/>
          </w:tcPr>
          <w:p w14:paraId="469F4ADC"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357</w:t>
            </w:r>
          </w:p>
        </w:tc>
        <w:tc>
          <w:tcPr>
            <w:tcW w:w="1328" w:type="dxa"/>
            <w:tcBorders>
              <w:top w:val="nil"/>
              <w:left w:val="nil"/>
              <w:bottom w:val="nil"/>
              <w:right w:val="nil"/>
            </w:tcBorders>
            <w:shd w:val="clear" w:color="auto" w:fill="auto"/>
            <w:noWrap/>
            <w:vAlign w:val="bottom"/>
            <w:hideMark/>
          </w:tcPr>
          <w:p w14:paraId="6807AFF0"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6</w:t>
            </w:r>
          </w:p>
        </w:tc>
        <w:tc>
          <w:tcPr>
            <w:tcW w:w="1106" w:type="dxa"/>
            <w:tcBorders>
              <w:top w:val="nil"/>
              <w:left w:val="nil"/>
              <w:bottom w:val="nil"/>
              <w:right w:val="nil"/>
            </w:tcBorders>
            <w:shd w:val="clear" w:color="auto" w:fill="auto"/>
            <w:noWrap/>
            <w:vAlign w:val="bottom"/>
            <w:hideMark/>
          </w:tcPr>
          <w:p w14:paraId="09F5781C"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7</w:t>
            </w:r>
          </w:p>
        </w:tc>
        <w:tc>
          <w:tcPr>
            <w:tcW w:w="976" w:type="dxa"/>
            <w:tcBorders>
              <w:top w:val="nil"/>
              <w:left w:val="nil"/>
              <w:bottom w:val="nil"/>
              <w:right w:val="nil"/>
            </w:tcBorders>
            <w:shd w:val="clear" w:color="auto" w:fill="auto"/>
            <w:noWrap/>
            <w:vAlign w:val="bottom"/>
            <w:hideMark/>
          </w:tcPr>
          <w:p w14:paraId="290D8F8F"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0</w:t>
            </w:r>
          </w:p>
        </w:tc>
      </w:tr>
      <w:tr w:rsidR="00C93FFC" w:rsidRPr="00783A0E" w14:paraId="2F9F1ABF" w14:textId="77777777" w:rsidTr="00293437">
        <w:trPr>
          <w:trHeight w:val="250"/>
        </w:trPr>
        <w:tc>
          <w:tcPr>
            <w:tcW w:w="960" w:type="dxa"/>
            <w:tcBorders>
              <w:top w:val="nil"/>
              <w:left w:val="nil"/>
              <w:bottom w:val="nil"/>
              <w:right w:val="nil"/>
            </w:tcBorders>
            <w:shd w:val="clear" w:color="auto" w:fill="auto"/>
            <w:noWrap/>
            <w:vAlign w:val="bottom"/>
            <w:hideMark/>
          </w:tcPr>
          <w:p w14:paraId="77C69E13"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Y9</w:t>
            </w:r>
          </w:p>
        </w:tc>
        <w:tc>
          <w:tcPr>
            <w:tcW w:w="1417" w:type="dxa"/>
            <w:tcBorders>
              <w:top w:val="nil"/>
              <w:left w:val="nil"/>
              <w:bottom w:val="nil"/>
              <w:right w:val="nil"/>
            </w:tcBorders>
            <w:shd w:val="clear" w:color="auto" w:fill="auto"/>
            <w:noWrap/>
            <w:vAlign w:val="bottom"/>
            <w:hideMark/>
          </w:tcPr>
          <w:p w14:paraId="19AB404E"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124</w:t>
            </w:r>
          </w:p>
        </w:tc>
        <w:tc>
          <w:tcPr>
            <w:tcW w:w="1217" w:type="dxa"/>
            <w:tcBorders>
              <w:top w:val="nil"/>
              <w:left w:val="nil"/>
              <w:bottom w:val="nil"/>
              <w:right w:val="nil"/>
            </w:tcBorders>
            <w:shd w:val="clear" w:color="auto" w:fill="auto"/>
            <w:noWrap/>
            <w:vAlign w:val="bottom"/>
            <w:hideMark/>
          </w:tcPr>
          <w:p w14:paraId="59CEBE7C"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highlight w:val="yellow"/>
                <w:lang w:eastAsia="en-GB"/>
              </w:rPr>
              <w:t>612</w:t>
            </w:r>
          </w:p>
        </w:tc>
        <w:tc>
          <w:tcPr>
            <w:tcW w:w="1328" w:type="dxa"/>
            <w:tcBorders>
              <w:top w:val="nil"/>
              <w:left w:val="nil"/>
              <w:bottom w:val="nil"/>
              <w:right w:val="nil"/>
            </w:tcBorders>
            <w:shd w:val="clear" w:color="auto" w:fill="auto"/>
            <w:noWrap/>
            <w:vAlign w:val="bottom"/>
            <w:hideMark/>
          </w:tcPr>
          <w:p w14:paraId="6B6E8631"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215</w:t>
            </w:r>
          </w:p>
        </w:tc>
        <w:tc>
          <w:tcPr>
            <w:tcW w:w="1106" w:type="dxa"/>
            <w:tcBorders>
              <w:top w:val="nil"/>
              <w:left w:val="nil"/>
              <w:bottom w:val="nil"/>
              <w:right w:val="nil"/>
            </w:tcBorders>
            <w:shd w:val="clear" w:color="auto" w:fill="auto"/>
            <w:noWrap/>
            <w:vAlign w:val="bottom"/>
            <w:hideMark/>
          </w:tcPr>
          <w:p w14:paraId="0A1EFC44"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49</w:t>
            </w:r>
          </w:p>
        </w:tc>
        <w:tc>
          <w:tcPr>
            <w:tcW w:w="976" w:type="dxa"/>
            <w:tcBorders>
              <w:top w:val="nil"/>
              <w:left w:val="nil"/>
              <w:bottom w:val="nil"/>
              <w:right w:val="nil"/>
            </w:tcBorders>
            <w:shd w:val="clear" w:color="auto" w:fill="auto"/>
            <w:noWrap/>
            <w:vAlign w:val="bottom"/>
            <w:hideMark/>
          </w:tcPr>
          <w:p w14:paraId="61C076EC"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highlight w:val="green"/>
                <w:lang w:eastAsia="en-GB"/>
              </w:rPr>
              <w:t>2</w:t>
            </w:r>
          </w:p>
        </w:tc>
      </w:tr>
      <w:tr w:rsidR="00C93FFC" w:rsidRPr="00783A0E" w14:paraId="695EEB28" w14:textId="77777777" w:rsidTr="00293437">
        <w:trPr>
          <w:trHeight w:val="250"/>
        </w:trPr>
        <w:tc>
          <w:tcPr>
            <w:tcW w:w="960" w:type="dxa"/>
            <w:tcBorders>
              <w:top w:val="nil"/>
              <w:left w:val="nil"/>
              <w:bottom w:val="nil"/>
              <w:right w:val="nil"/>
            </w:tcBorders>
            <w:shd w:val="clear" w:color="auto" w:fill="auto"/>
            <w:noWrap/>
            <w:vAlign w:val="bottom"/>
            <w:hideMark/>
          </w:tcPr>
          <w:p w14:paraId="05D1D128"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Y10</w:t>
            </w:r>
          </w:p>
        </w:tc>
        <w:tc>
          <w:tcPr>
            <w:tcW w:w="1417" w:type="dxa"/>
            <w:tcBorders>
              <w:top w:val="nil"/>
              <w:left w:val="nil"/>
              <w:bottom w:val="nil"/>
              <w:right w:val="nil"/>
            </w:tcBorders>
            <w:shd w:val="clear" w:color="auto" w:fill="auto"/>
            <w:noWrap/>
            <w:vAlign w:val="bottom"/>
            <w:hideMark/>
          </w:tcPr>
          <w:p w14:paraId="5D518EBF"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31</w:t>
            </w:r>
          </w:p>
        </w:tc>
        <w:tc>
          <w:tcPr>
            <w:tcW w:w="1217" w:type="dxa"/>
            <w:tcBorders>
              <w:top w:val="nil"/>
              <w:left w:val="nil"/>
              <w:bottom w:val="nil"/>
              <w:right w:val="nil"/>
            </w:tcBorders>
            <w:shd w:val="clear" w:color="auto" w:fill="auto"/>
            <w:noWrap/>
            <w:vAlign w:val="bottom"/>
            <w:hideMark/>
          </w:tcPr>
          <w:p w14:paraId="1CDE1D77"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45</w:t>
            </w:r>
          </w:p>
        </w:tc>
        <w:tc>
          <w:tcPr>
            <w:tcW w:w="1328" w:type="dxa"/>
            <w:tcBorders>
              <w:top w:val="nil"/>
              <w:left w:val="nil"/>
              <w:bottom w:val="nil"/>
              <w:right w:val="nil"/>
            </w:tcBorders>
            <w:shd w:val="clear" w:color="auto" w:fill="auto"/>
            <w:noWrap/>
            <w:vAlign w:val="bottom"/>
            <w:hideMark/>
          </w:tcPr>
          <w:p w14:paraId="101D1D2C"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highlight w:val="yellow"/>
                <w:lang w:eastAsia="en-GB"/>
              </w:rPr>
              <w:t>650</w:t>
            </w:r>
          </w:p>
        </w:tc>
        <w:tc>
          <w:tcPr>
            <w:tcW w:w="1106" w:type="dxa"/>
            <w:tcBorders>
              <w:top w:val="nil"/>
              <w:left w:val="nil"/>
              <w:bottom w:val="nil"/>
              <w:right w:val="nil"/>
            </w:tcBorders>
            <w:shd w:val="clear" w:color="auto" w:fill="auto"/>
            <w:noWrap/>
            <w:vAlign w:val="bottom"/>
            <w:hideMark/>
          </w:tcPr>
          <w:p w14:paraId="47F4EAA4"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177</w:t>
            </w:r>
          </w:p>
        </w:tc>
        <w:tc>
          <w:tcPr>
            <w:tcW w:w="976" w:type="dxa"/>
            <w:tcBorders>
              <w:top w:val="nil"/>
              <w:left w:val="nil"/>
              <w:bottom w:val="nil"/>
              <w:right w:val="nil"/>
            </w:tcBorders>
            <w:shd w:val="clear" w:color="auto" w:fill="auto"/>
            <w:noWrap/>
            <w:vAlign w:val="bottom"/>
            <w:hideMark/>
          </w:tcPr>
          <w:p w14:paraId="19DA5E43"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4</w:t>
            </w:r>
          </w:p>
        </w:tc>
      </w:tr>
      <w:tr w:rsidR="00C93FFC" w:rsidRPr="00783A0E" w14:paraId="6B276662" w14:textId="77777777" w:rsidTr="00293437">
        <w:trPr>
          <w:trHeight w:val="250"/>
        </w:trPr>
        <w:tc>
          <w:tcPr>
            <w:tcW w:w="960" w:type="dxa"/>
            <w:tcBorders>
              <w:top w:val="nil"/>
              <w:left w:val="nil"/>
              <w:bottom w:val="nil"/>
              <w:right w:val="nil"/>
            </w:tcBorders>
            <w:shd w:val="clear" w:color="auto" w:fill="auto"/>
            <w:noWrap/>
            <w:vAlign w:val="bottom"/>
            <w:hideMark/>
          </w:tcPr>
          <w:p w14:paraId="79704DEC"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Y11</w:t>
            </w:r>
          </w:p>
        </w:tc>
        <w:tc>
          <w:tcPr>
            <w:tcW w:w="1417" w:type="dxa"/>
            <w:tcBorders>
              <w:top w:val="nil"/>
              <w:left w:val="nil"/>
              <w:bottom w:val="nil"/>
              <w:right w:val="nil"/>
            </w:tcBorders>
            <w:shd w:val="clear" w:color="auto" w:fill="auto"/>
            <w:noWrap/>
            <w:vAlign w:val="bottom"/>
            <w:hideMark/>
          </w:tcPr>
          <w:p w14:paraId="646A4241"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10</w:t>
            </w:r>
          </w:p>
        </w:tc>
        <w:tc>
          <w:tcPr>
            <w:tcW w:w="1217" w:type="dxa"/>
            <w:tcBorders>
              <w:top w:val="nil"/>
              <w:left w:val="nil"/>
              <w:bottom w:val="nil"/>
              <w:right w:val="nil"/>
            </w:tcBorders>
            <w:shd w:val="clear" w:color="auto" w:fill="auto"/>
            <w:noWrap/>
            <w:vAlign w:val="bottom"/>
            <w:hideMark/>
          </w:tcPr>
          <w:p w14:paraId="5B7CAAA0"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38</w:t>
            </w:r>
          </w:p>
        </w:tc>
        <w:tc>
          <w:tcPr>
            <w:tcW w:w="1328" w:type="dxa"/>
            <w:tcBorders>
              <w:top w:val="nil"/>
              <w:left w:val="nil"/>
              <w:bottom w:val="nil"/>
              <w:right w:val="nil"/>
            </w:tcBorders>
            <w:shd w:val="clear" w:color="auto" w:fill="auto"/>
            <w:noWrap/>
            <w:vAlign w:val="bottom"/>
            <w:hideMark/>
          </w:tcPr>
          <w:p w14:paraId="58AAB55C"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264</w:t>
            </w:r>
          </w:p>
        </w:tc>
        <w:tc>
          <w:tcPr>
            <w:tcW w:w="1106" w:type="dxa"/>
            <w:tcBorders>
              <w:top w:val="nil"/>
              <w:left w:val="nil"/>
              <w:bottom w:val="nil"/>
              <w:right w:val="nil"/>
            </w:tcBorders>
            <w:shd w:val="clear" w:color="auto" w:fill="auto"/>
            <w:noWrap/>
            <w:vAlign w:val="bottom"/>
            <w:hideMark/>
          </w:tcPr>
          <w:p w14:paraId="27FC6037"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270</w:t>
            </w:r>
          </w:p>
        </w:tc>
        <w:tc>
          <w:tcPr>
            <w:tcW w:w="976" w:type="dxa"/>
            <w:tcBorders>
              <w:top w:val="nil"/>
              <w:left w:val="nil"/>
              <w:bottom w:val="nil"/>
              <w:right w:val="nil"/>
            </w:tcBorders>
            <w:shd w:val="clear" w:color="auto" w:fill="auto"/>
            <w:noWrap/>
            <w:vAlign w:val="bottom"/>
            <w:hideMark/>
          </w:tcPr>
          <w:p w14:paraId="1803F6FF"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17</w:t>
            </w:r>
          </w:p>
        </w:tc>
      </w:tr>
      <w:tr w:rsidR="00C93FFC" w:rsidRPr="00783A0E" w14:paraId="7C737587" w14:textId="77777777" w:rsidTr="00293437">
        <w:trPr>
          <w:trHeight w:val="250"/>
        </w:trPr>
        <w:tc>
          <w:tcPr>
            <w:tcW w:w="960" w:type="dxa"/>
            <w:tcBorders>
              <w:top w:val="nil"/>
              <w:left w:val="nil"/>
              <w:bottom w:val="nil"/>
              <w:right w:val="nil"/>
            </w:tcBorders>
            <w:shd w:val="clear" w:color="auto" w:fill="auto"/>
            <w:noWrap/>
            <w:vAlign w:val="bottom"/>
            <w:hideMark/>
          </w:tcPr>
          <w:p w14:paraId="618F9DF5"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Y12</w:t>
            </w:r>
          </w:p>
        </w:tc>
        <w:tc>
          <w:tcPr>
            <w:tcW w:w="1417" w:type="dxa"/>
            <w:tcBorders>
              <w:top w:val="nil"/>
              <w:left w:val="nil"/>
              <w:bottom w:val="nil"/>
              <w:right w:val="nil"/>
            </w:tcBorders>
            <w:shd w:val="clear" w:color="auto" w:fill="auto"/>
            <w:noWrap/>
            <w:vAlign w:val="bottom"/>
            <w:hideMark/>
          </w:tcPr>
          <w:p w14:paraId="5DABB09F"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21</w:t>
            </w:r>
          </w:p>
        </w:tc>
        <w:tc>
          <w:tcPr>
            <w:tcW w:w="1217" w:type="dxa"/>
            <w:tcBorders>
              <w:top w:val="nil"/>
              <w:left w:val="nil"/>
              <w:bottom w:val="nil"/>
              <w:right w:val="nil"/>
            </w:tcBorders>
            <w:shd w:val="clear" w:color="auto" w:fill="auto"/>
            <w:noWrap/>
            <w:vAlign w:val="bottom"/>
            <w:hideMark/>
          </w:tcPr>
          <w:p w14:paraId="1EA39DD4"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19</w:t>
            </w:r>
          </w:p>
        </w:tc>
        <w:tc>
          <w:tcPr>
            <w:tcW w:w="1328" w:type="dxa"/>
            <w:tcBorders>
              <w:top w:val="nil"/>
              <w:left w:val="nil"/>
              <w:bottom w:val="nil"/>
              <w:right w:val="nil"/>
            </w:tcBorders>
            <w:shd w:val="clear" w:color="auto" w:fill="auto"/>
            <w:noWrap/>
            <w:vAlign w:val="bottom"/>
            <w:hideMark/>
          </w:tcPr>
          <w:p w14:paraId="05EA8E3C"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171</w:t>
            </w:r>
          </w:p>
        </w:tc>
        <w:tc>
          <w:tcPr>
            <w:tcW w:w="1106" w:type="dxa"/>
            <w:tcBorders>
              <w:top w:val="nil"/>
              <w:left w:val="nil"/>
              <w:bottom w:val="nil"/>
              <w:right w:val="nil"/>
            </w:tcBorders>
            <w:shd w:val="clear" w:color="auto" w:fill="auto"/>
            <w:noWrap/>
            <w:vAlign w:val="bottom"/>
            <w:hideMark/>
          </w:tcPr>
          <w:p w14:paraId="125F3A77"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highlight w:val="yellow"/>
                <w:lang w:eastAsia="en-GB"/>
              </w:rPr>
              <w:t>1031</w:t>
            </w:r>
          </w:p>
        </w:tc>
        <w:tc>
          <w:tcPr>
            <w:tcW w:w="976" w:type="dxa"/>
            <w:tcBorders>
              <w:top w:val="nil"/>
              <w:left w:val="nil"/>
              <w:bottom w:val="nil"/>
              <w:right w:val="nil"/>
            </w:tcBorders>
            <w:shd w:val="clear" w:color="auto" w:fill="auto"/>
            <w:noWrap/>
            <w:vAlign w:val="bottom"/>
            <w:hideMark/>
          </w:tcPr>
          <w:p w14:paraId="6A529037"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highlight w:val="yellow"/>
                <w:lang w:eastAsia="en-GB"/>
              </w:rPr>
              <w:t>39</w:t>
            </w:r>
          </w:p>
        </w:tc>
      </w:tr>
      <w:tr w:rsidR="00C93FFC" w:rsidRPr="00783A0E" w14:paraId="2EAD36D6" w14:textId="77777777" w:rsidTr="00293437">
        <w:trPr>
          <w:trHeight w:val="250"/>
        </w:trPr>
        <w:tc>
          <w:tcPr>
            <w:tcW w:w="960" w:type="dxa"/>
            <w:tcBorders>
              <w:top w:val="nil"/>
              <w:left w:val="nil"/>
              <w:bottom w:val="nil"/>
              <w:right w:val="nil"/>
            </w:tcBorders>
            <w:shd w:val="clear" w:color="auto" w:fill="auto"/>
            <w:noWrap/>
            <w:vAlign w:val="bottom"/>
            <w:hideMark/>
          </w:tcPr>
          <w:p w14:paraId="7470BD4B"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Y13</w:t>
            </w:r>
          </w:p>
        </w:tc>
        <w:tc>
          <w:tcPr>
            <w:tcW w:w="1417" w:type="dxa"/>
            <w:tcBorders>
              <w:top w:val="nil"/>
              <w:left w:val="nil"/>
              <w:bottom w:val="nil"/>
              <w:right w:val="nil"/>
            </w:tcBorders>
            <w:shd w:val="clear" w:color="auto" w:fill="auto"/>
            <w:noWrap/>
            <w:vAlign w:val="bottom"/>
            <w:hideMark/>
          </w:tcPr>
          <w:p w14:paraId="241ACCD3"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8</w:t>
            </w:r>
          </w:p>
        </w:tc>
        <w:tc>
          <w:tcPr>
            <w:tcW w:w="1217" w:type="dxa"/>
            <w:tcBorders>
              <w:top w:val="nil"/>
              <w:left w:val="nil"/>
              <w:bottom w:val="nil"/>
              <w:right w:val="nil"/>
            </w:tcBorders>
            <w:shd w:val="clear" w:color="auto" w:fill="auto"/>
            <w:noWrap/>
            <w:vAlign w:val="bottom"/>
            <w:hideMark/>
          </w:tcPr>
          <w:p w14:paraId="333087C1"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3</w:t>
            </w:r>
          </w:p>
        </w:tc>
        <w:tc>
          <w:tcPr>
            <w:tcW w:w="1328" w:type="dxa"/>
            <w:tcBorders>
              <w:top w:val="nil"/>
              <w:left w:val="nil"/>
              <w:bottom w:val="nil"/>
              <w:right w:val="nil"/>
            </w:tcBorders>
            <w:shd w:val="clear" w:color="auto" w:fill="auto"/>
            <w:noWrap/>
            <w:vAlign w:val="bottom"/>
            <w:hideMark/>
          </w:tcPr>
          <w:p w14:paraId="67D4CD6E"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21</w:t>
            </w:r>
          </w:p>
        </w:tc>
        <w:tc>
          <w:tcPr>
            <w:tcW w:w="1106" w:type="dxa"/>
            <w:tcBorders>
              <w:top w:val="nil"/>
              <w:left w:val="nil"/>
              <w:bottom w:val="nil"/>
              <w:right w:val="nil"/>
            </w:tcBorders>
            <w:shd w:val="clear" w:color="auto" w:fill="auto"/>
            <w:noWrap/>
            <w:vAlign w:val="bottom"/>
            <w:hideMark/>
          </w:tcPr>
          <w:p w14:paraId="69D9D863"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267</w:t>
            </w:r>
          </w:p>
        </w:tc>
        <w:tc>
          <w:tcPr>
            <w:tcW w:w="976" w:type="dxa"/>
            <w:tcBorders>
              <w:top w:val="nil"/>
              <w:left w:val="nil"/>
              <w:bottom w:val="nil"/>
              <w:right w:val="nil"/>
            </w:tcBorders>
            <w:shd w:val="clear" w:color="auto" w:fill="auto"/>
            <w:noWrap/>
            <w:vAlign w:val="bottom"/>
            <w:hideMark/>
          </w:tcPr>
          <w:p w14:paraId="654F4F97"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24</w:t>
            </w:r>
          </w:p>
        </w:tc>
      </w:tr>
      <w:tr w:rsidR="00C93FFC" w:rsidRPr="00783A0E" w14:paraId="464FE409" w14:textId="77777777" w:rsidTr="00293437">
        <w:trPr>
          <w:trHeight w:val="250"/>
        </w:trPr>
        <w:tc>
          <w:tcPr>
            <w:tcW w:w="960" w:type="dxa"/>
            <w:tcBorders>
              <w:top w:val="nil"/>
              <w:left w:val="nil"/>
              <w:bottom w:val="nil"/>
              <w:right w:val="nil"/>
            </w:tcBorders>
            <w:shd w:val="clear" w:color="auto" w:fill="auto"/>
            <w:noWrap/>
            <w:vAlign w:val="bottom"/>
            <w:hideMark/>
          </w:tcPr>
          <w:p w14:paraId="461D878F"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w:t>
            </w:r>
          </w:p>
        </w:tc>
        <w:tc>
          <w:tcPr>
            <w:tcW w:w="1417" w:type="dxa"/>
            <w:tcBorders>
              <w:top w:val="nil"/>
              <w:left w:val="nil"/>
              <w:bottom w:val="nil"/>
              <w:right w:val="nil"/>
            </w:tcBorders>
            <w:shd w:val="clear" w:color="auto" w:fill="auto"/>
            <w:noWrap/>
            <w:vAlign w:val="bottom"/>
            <w:hideMark/>
          </w:tcPr>
          <w:p w14:paraId="75E64E4A"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w:t>
            </w:r>
          </w:p>
        </w:tc>
        <w:tc>
          <w:tcPr>
            <w:tcW w:w="1217" w:type="dxa"/>
            <w:tcBorders>
              <w:top w:val="nil"/>
              <w:left w:val="nil"/>
              <w:bottom w:val="nil"/>
              <w:right w:val="nil"/>
            </w:tcBorders>
            <w:shd w:val="clear" w:color="auto" w:fill="auto"/>
            <w:noWrap/>
            <w:vAlign w:val="bottom"/>
            <w:hideMark/>
          </w:tcPr>
          <w:p w14:paraId="1F5668D1"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6</w:t>
            </w:r>
          </w:p>
        </w:tc>
        <w:tc>
          <w:tcPr>
            <w:tcW w:w="1328" w:type="dxa"/>
            <w:tcBorders>
              <w:top w:val="nil"/>
              <w:left w:val="nil"/>
              <w:bottom w:val="nil"/>
              <w:right w:val="nil"/>
            </w:tcBorders>
            <w:shd w:val="clear" w:color="auto" w:fill="auto"/>
            <w:noWrap/>
            <w:vAlign w:val="bottom"/>
            <w:hideMark/>
          </w:tcPr>
          <w:p w14:paraId="50FFDE2F"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9</w:t>
            </w:r>
          </w:p>
        </w:tc>
        <w:tc>
          <w:tcPr>
            <w:tcW w:w="1106" w:type="dxa"/>
            <w:tcBorders>
              <w:top w:val="nil"/>
              <w:left w:val="nil"/>
              <w:bottom w:val="nil"/>
              <w:right w:val="nil"/>
            </w:tcBorders>
            <w:shd w:val="clear" w:color="auto" w:fill="auto"/>
            <w:noWrap/>
            <w:vAlign w:val="bottom"/>
            <w:hideMark/>
          </w:tcPr>
          <w:p w14:paraId="02FB9D20"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24</w:t>
            </w:r>
          </w:p>
        </w:tc>
        <w:tc>
          <w:tcPr>
            <w:tcW w:w="976" w:type="dxa"/>
            <w:tcBorders>
              <w:top w:val="nil"/>
              <w:left w:val="nil"/>
              <w:bottom w:val="nil"/>
              <w:right w:val="nil"/>
            </w:tcBorders>
            <w:shd w:val="clear" w:color="auto" w:fill="auto"/>
            <w:noWrap/>
            <w:vAlign w:val="bottom"/>
            <w:hideMark/>
          </w:tcPr>
          <w:p w14:paraId="09C78542"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2</w:t>
            </w:r>
          </w:p>
        </w:tc>
      </w:tr>
      <w:tr w:rsidR="00C93FFC" w:rsidRPr="00783A0E" w14:paraId="0C7ADD05" w14:textId="77777777" w:rsidTr="00293437">
        <w:trPr>
          <w:trHeight w:val="250"/>
        </w:trPr>
        <w:tc>
          <w:tcPr>
            <w:tcW w:w="960" w:type="dxa"/>
            <w:tcBorders>
              <w:top w:val="nil"/>
              <w:left w:val="nil"/>
              <w:bottom w:val="nil"/>
              <w:right w:val="nil"/>
            </w:tcBorders>
            <w:shd w:val="clear" w:color="auto" w:fill="auto"/>
            <w:noWrap/>
            <w:vAlign w:val="bottom"/>
            <w:hideMark/>
          </w:tcPr>
          <w:p w14:paraId="01EBFA71" w14:textId="77777777" w:rsidR="00C93FFC" w:rsidRPr="00783A0E" w:rsidRDefault="00C93FFC" w:rsidP="00293437">
            <w:pPr>
              <w:spacing w:after="0" w:line="240" w:lineRule="auto"/>
              <w:rPr>
                <w:rFonts w:ascii="Arial" w:eastAsia="Times New Roman" w:hAnsi="Arial" w:cs="Arial"/>
                <w:sz w:val="20"/>
                <w:szCs w:val="20"/>
                <w:lang w:eastAsia="en-GB"/>
              </w:rPr>
            </w:pPr>
            <w:r w:rsidRPr="00783A0E">
              <w:rPr>
                <w:rFonts w:ascii="Arial" w:eastAsia="Times New Roman" w:hAnsi="Arial" w:cs="Arial"/>
                <w:sz w:val="20"/>
                <w:szCs w:val="20"/>
                <w:lang w:eastAsia="en-GB"/>
              </w:rPr>
              <w:t>all</w:t>
            </w:r>
          </w:p>
        </w:tc>
        <w:tc>
          <w:tcPr>
            <w:tcW w:w="1417" w:type="dxa"/>
            <w:tcBorders>
              <w:top w:val="nil"/>
              <w:left w:val="nil"/>
              <w:bottom w:val="nil"/>
              <w:right w:val="nil"/>
            </w:tcBorders>
            <w:shd w:val="clear" w:color="auto" w:fill="auto"/>
            <w:noWrap/>
            <w:vAlign w:val="bottom"/>
            <w:hideMark/>
          </w:tcPr>
          <w:p w14:paraId="54F368B0"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713</w:t>
            </w:r>
          </w:p>
        </w:tc>
        <w:tc>
          <w:tcPr>
            <w:tcW w:w="1217" w:type="dxa"/>
            <w:tcBorders>
              <w:top w:val="nil"/>
              <w:left w:val="nil"/>
              <w:bottom w:val="nil"/>
              <w:right w:val="nil"/>
            </w:tcBorders>
            <w:shd w:val="clear" w:color="auto" w:fill="auto"/>
            <w:noWrap/>
            <w:vAlign w:val="bottom"/>
            <w:hideMark/>
          </w:tcPr>
          <w:p w14:paraId="19040527"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1382</w:t>
            </w:r>
          </w:p>
        </w:tc>
        <w:tc>
          <w:tcPr>
            <w:tcW w:w="1328" w:type="dxa"/>
            <w:tcBorders>
              <w:top w:val="nil"/>
              <w:left w:val="nil"/>
              <w:bottom w:val="nil"/>
              <w:right w:val="nil"/>
            </w:tcBorders>
            <w:shd w:val="clear" w:color="auto" w:fill="auto"/>
            <w:noWrap/>
            <w:vAlign w:val="bottom"/>
            <w:hideMark/>
          </w:tcPr>
          <w:p w14:paraId="4A467226"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1349</w:t>
            </w:r>
          </w:p>
        </w:tc>
        <w:tc>
          <w:tcPr>
            <w:tcW w:w="1106" w:type="dxa"/>
            <w:tcBorders>
              <w:top w:val="nil"/>
              <w:left w:val="nil"/>
              <w:bottom w:val="nil"/>
              <w:right w:val="nil"/>
            </w:tcBorders>
            <w:shd w:val="clear" w:color="auto" w:fill="auto"/>
            <w:noWrap/>
            <w:vAlign w:val="bottom"/>
            <w:hideMark/>
          </w:tcPr>
          <w:p w14:paraId="0B95F280" w14:textId="77777777" w:rsidR="00C93FFC" w:rsidRPr="00783A0E" w:rsidRDefault="00C93FFC" w:rsidP="00293437">
            <w:pPr>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1828</w:t>
            </w:r>
          </w:p>
        </w:tc>
        <w:tc>
          <w:tcPr>
            <w:tcW w:w="976" w:type="dxa"/>
            <w:tcBorders>
              <w:top w:val="nil"/>
              <w:left w:val="nil"/>
              <w:bottom w:val="nil"/>
              <w:right w:val="nil"/>
            </w:tcBorders>
            <w:shd w:val="clear" w:color="auto" w:fill="auto"/>
            <w:noWrap/>
            <w:vAlign w:val="bottom"/>
            <w:hideMark/>
          </w:tcPr>
          <w:p w14:paraId="1284D20C" w14:textId="77777777" w:rsidR="00C93FFC" w:rsidRPr="00783A0E" w:rsidRDefault="00C93FFC" w:rsidP="00C93FFC">
            <w:pPr>
              <w:keepNext/>
              <w:spacing w:after="0" w:line="240" w:lineRule="auto"/>
              <w:jc w:val="right"/>
              <w:rPr>
                <w:rFonts w:ascii="Arial" w:eastAsia="Times New Roman" w:hAnsi="Arial" w:cs="Arial"/>
                <w:sz w:val="20"/>
                <w:szCs w:val="20"/>
                <w:lang w:eastAsia="en-GB"/>
              </w:rPr>
            </w:pPr>
            <w:r w:rsidRPr="00783A0E">
              <w:rPr>
                <w:rFonts w:ascii="Arial" w:eastAsia="Times New Roman" w:hAnsi="Arial" w:cs="Arial"/>
                <w:sz w:val="20"/>
                <w:szCs w:val="20"/>
                <w:lang w:eastAsia="en-GB"/>
              </w:rPr>
              <w:t>88</w:t>
            </w:r>
          </w:p>
        </w:tc>
      </w:tr>
    </w:tbl>
    <w:p w14:paraId="75D106C5" w14:textId="121DD7B6" w:rsidR="00E43CC1" w:rsidRDefault="00C93FFC" w:rsidP="00C93FFC">
      <w:pPr>
        <w:pStyle w:val="Caption"/>
      </w:pPr>
      <w:bookmarkStart w:id="7" w:name="_Ref174719005"/>
      <w:r>
        <w:t xml:space="preserve">Figure </w:t>
      </w:r>
      <w:r>
        <w:fldChar w:fldCharType="begin"/>
      </w:r>
      <w:r>
        <w:instrText xml:space="preserve"> SEQ Figure \* ARABIC </w:instrText>
      </w:r>
      <w:r>
        <w:fldChar w:fldCharType="separate"/>
      </w:r>
      <w:r>
        <w:rPr>
          <w:noProof/>
        </w:rPr>
        <w:t>7</w:t>
      </w:r>
      <w:r>
        <w:fldChar w:fldCharType="end"/>
      </w:r>
      <w:bookmarkEnd w:id="7"/>
      <w:r>
        <w:t>: Entries by age and level</w:t>
      </w:r>
      <w:r w:rsidR="0020055B">
        <w:t xml:space="preserve"> in 2024</w:t>
      </w:r>
    </w:p>
    <w:p w14:paraId="41472750" w14:textId="77777777" w:rsidR="00CD4997" w:rsidRDefault="00CD4997" w:rsidP="006F6576"/>
    <w:p w14:paraId="13BD7654" w14:textId="77777777" w:rsidR="0020055B" w:rsidRDefault="0020055B" w:rsidP="006F6576"/>
    <w:p w14:paraId="545EEEDE" w14:textId="7A6CBECD" w:rsidR="006F6576" w:rsidRDefault="006F6576" w:rsidP="006F6576">
      <w:pPr>
        <w:pStyle w:val="Heading2"/>
      </w:pPr>
      <w:r>
        <w:t>Round 2</w:t>
      </w:r>
    </w:p>
    <w:p w14:paraId="251B3601" w14:textId="219EC94B" w:rsidR="008F4C65" w:rsidRDefault="00234157" w:rsidP="008F4C65">
      <w:r>
        <w:t xml:space="preserve">Round 2 </w:t>
      </w:r>
      <w:r w:rsidR="00130329">
        <w:t>is for</w:t>
      </w:r>
      <w:r>
        <w:t xml:space="preserve"> all the competitors who won a Gold certificate in Round 1 Advanced (Gold certificates go to the top 5% at each level)</w:t>
      </w:r>
      <w:r w:rsidR="00B307C8">
        <w:t>;</w:t>
      </w:r>
      <w:r>
        <w:t xml:space="preserve"> </w:t>
      </w:r>
      <w:r w:rsidR="00B307C8">
        <w:t>a</w:t>
      </w:r>
      <w:r>
        <w:t xml:space="preserve">nd the </w:t>
      </w:r>
      <w:r w:rsidR="00130329">
        <w:t>88</w:t>
      </w:r>
      <w:r>
        <w:t xml:space="preserve"> competitors sat Round 2 in their schools</w:t>
      </w:r>
      <w:r w:rsidR="00130329">
        <w:t xml:space="preserve">. As can be seen from </w:t>
      </w:r>
      <w:r w:rsidR="00D97DA6">
        <w:t xml:space="preserve">Figure 4’s </w:t>
      </w:r>
      <w:r w:rsidR="00130329">
        <w:t xml:space="preserve">short line for </w:t>
      </w:r>
      <w:r w:rsidR="00D97DA6">
        <w:t xml:space="preserve">R2 in </w:t>
      </w:r>
      <w:r w:rsidR="00130329">
        <w:t>the last three years</w:t>
      </w:r>
      <w:r w:rsidR="00D97DA6">
        <w:t xml:space="preserve">, state-funded schools provided 10% fewer competitors at R2 </w:t>
      </w:r>
      <w:r w:rsidR="00B10AF6">
        <w:t>compared with</w:t>
      </w:r>
      <w:r w:rsidR="00D97DA6">
        <w:t xml:space="preserve"> the R1 Advanced level. Similarly for Figure 6, which shows that girls </w:t>
      </w:r>
      <w:r w:rsidR="00330540">
        <w:t>constituted only a quarter of the R2 competitors, contrasting with half of all Advanced competitors.</w:t>
      </w:r>
    </w:p>
    <w:p w14:paraId="6371BC64" w14:textId="1DF30C90" w:rsidR="000A0ED9" w:rsidRPr="00234157" w:rsidRDefault="000A0ED9" w:rsidP="00234157">
      <w:r>
        <w:t xml:space="preserve">On the basis of the Round 2 results, </w:t>
      </w:r>
      <w:r w:rsidR="00733F6E">
        <w:t xml:space="preserve">we selected </w:t>
      </w:r>
      <w:r w:rsidR="008F4C65">
        <w:t>just 8</w:t>
      </w:r>
      <w:r w:rsidR="00733F6E">
        <w:t xml:space="preserve"> competitors to attend the training camp</w:t>
      </w:r>
      <w:r w:rsidR="008F4C65">
        <w:t>, where we select</w:t>
      </w:r>
      <w:r w:rsidR="00B10AF6">
        <w:t>ed</w:t>
      </w:r>
      <w:r w:rsidR="008F4C65">
        <w:t xml:space="preserve"> four for the UK team</w:t>
      </w:r>
      <w:r w:rsidR="00733F6E">
        <w:t>.</w:t>
      </w:r>
      <w:r w:rsidR="00EB3B2D">
        <w:t xml:space="preserve"> </w:t>
      </w:r>
    </w:p>
    <w:p w14:paraId="26BC05EA" w14:textId="6342AEF2" w:rsidR="00173AB5" w:rsidRDefault="00173AB5" w:rsidP="00877019">
      <w:pPr>
        <w:pStyle w:val="Heading2"/>
        <w:keepNext/>
      </w:pPr>
      <w:r>
        <w:t>The training camp</w:t>
      </w:r>
      <w:r w:rsidR="00877019">
        <w:t xml:space="preserve"> and post-camp training</w:t>
      </w:r>
    </w:p>
    <w:p w14:paraId="1EBAED0B" w14:textId="16ACEAD9" w:rsidR="00257B8E" w:rsidRDefault="00330540" w:rsidP="00877019">
      <w:pPr>
        <w:keepNext/>
      </w:pPr>
      <w:r>
        <w:t xml:space="preserve">As last </w:t>
      </w:r>
      <w:r w:rsidR="00257B8E">
        <w:t>year</w:t>
      </w:r>
      <w:r>
        <w:t>,</w:t>
      </w:r>
      <w:r w:rsidR="00257B8E">
        <w:t xml:space="preserve"> we used our residential event as a training camp. </w:t>
      </w:r>
      <w:r w:rsidR="00733F6E">
        <w:t xml:space="preserve">Our host was </w:t>
      </w:r>
      <w:r>
        <w:t>Magdalen College Oxford (with sessions in the Maison Fran</w:t>
      </w:r>
      <w:r>
        <w:rPr>
          <w:rFonts w:cs="Calibri"/>
        </w:rPr>
        <w:t>ç</w:t>
      </w:r>
      <w:r>
        <w:t>aise); the costs were largely covered by a generous grant from the university’s Linguistics Department</w:t>
      </w:r>
      <w:r w:rsidR="008F4C65">
        <w:t>.</w:t>
      </w:r>
      <w:r w:rsidR="00EB3B2D">
        <w:t xml:space="preserve"> </w:t>
      </w:r>
      <w:r>
        <w:t>T</w:t>
      </w:r>
      <w:r w:rsidR="008F4C65">
        <w:t xml:space="preserve">he camp lasted three </w:t>
      </w:r>
      <w:r w:rsidR="0020574C">
        <w:t xml:space="preserve">whole </w:t>
      </w:r>
      <w:r w:rsidR="008F4C65">
        <w:t xml:space="preserve">days and </w:t>
      </w:r>
      <w:r w:rsidR="00EB3B2D">
        <w:t xml:space="preserve">was entirely dedicated to training activities, rather than including another formal test. </w:t>
      </w:r>
      <w:r>
        <w:t>The tutors were Graeme Trousdale, Simi Hellsten and a new face: Daniel Turaev, who volunteered to replace Graeme as one of the two adults accompanying the team to Brazil; so the adults</w:t>
      </w:r>
      <w:r w:rsidR="00B10AF6">
        <w:t xml:space="preserve"> there</w:t>
      </w:r>
      <w:r>
        <w:t xml:space="preserve"> were Daniel and Simi.</w:t>
      </w:r>
    </w:p>
    <w:p w14:paraId="13D0D8C2" w14:textId="7E33807B" w:rsidR="00EB3B2D" w:rsidRDefault="002635B5" w:rsidP="00257B8E">
      <w:r>
        <w:t xml:space="preserve">This year we could only afford to send a single </w:t>
      </w:r>
      <w:r w:rsidR="00A02E6E">
        <w:t xml:space="preserve">team of four competitors </w:t>
      </w:r>
      <w:r>
        <w:t>to</w:t>
      </w:r>
      <w:r w:rsidR="00A02E6E">
        <w:t xml:space="preserve"> the IOL (International Linguistics Olympiad) competition</w:t>
      </w:r>
      <w:r>
        <w:t xml:space="preserve">, which was unusually expensive </w:t>
      </w:r>
      <w:r w:rsidR="00330540">
        <w:t>because of the</w:t>
      </w:r>
      <w:r w:rsidR="00B10AF6">
        <w:t xml:space="preserve"> high</w:t>
      </w:r>
      <w:r w:rsidR="00330540">
        <w:t xml:space="preserve"> cost of flights to Brazil (our first competition in the southern hemisphere). </w:t>
      </w:r>
    </w:p>
    <w:p w14:paraId="03B6B96C" w14:textId="514FD7CA" w:rsidR="006F6576" w:rsidRDefault="006F6576" w:rsidP="006F6576">
      <w:pPr>
        <w:pStyle w:val="Heading2"/>
      </w:pPr>
      <w:r>
        <w:t>The International competition</w:t>
      </w:r>
      <w:r w:rsidR="00A02E6E">
        <w:t xml:space="preserve"> (IOL)</w:t>
      </w:r>
    </w:p>
    <w:p w14:paraId="590F7975" w14:textId="0329F195" w:rsidR="00B80BA7" w:rsidRDefault="00B307C8" w:rsidP="00C42BF6">
      <w:r>
        <w:t>T</w:t>
      </w:r>
      <w:r w:rsidR="00A02E6E">
        <w:t xml:space="preserve">he </w:t>
      </w:r>
      <w:r>
        <w:t>202</w:t>
      </w:r>
      <w:r w:rsidR="00610A2D">
        <w:t>4</w:t>
      </w:r>
      <w:r>
        <w:t xml:space="preserve"> </w:t>
      </w:r>
      <w:r w:rsidR="00A02E6E">
        <w:t xml:space="preserve">IOL was held in </w:t>
      </w:r>
      <w:r w:rsidR="00610A2D">
        <w:t>Brazil</w:t>
      </w:r>
      <w:r w:rsidR="00A02E6E">
        <w:t xml:space="preserve">. Our team performed </w:t>
      </w:r>
      <w:r w:rsidR="00C42BF6">
        <w:t>extremely</w:t>
      </w:r>
      <w:r w:rsidR="00A02E6E">
        <w:t xml:space="preserve"> strongly, with </w:t>
      </w:r>
      <w:r w:rsidR="00C42BF6">
        <w:t>all four of the</w:t>
      </w:r>
      <w:r w:rsidR="00A02E6E">
        <w:t xml:space="preserve"> competitors winning </w:t>
      </w:r>
      <w:r w:rsidR="00C42BF6">
        <w:t>a</w:t>
      </w:r>
      <w:r w:rsidR="00610A2D">
        <w:t>n</w:t>
      </w:r>
      <w:r w:rsidR="00C42BF6">
        <w:t xml:space="preserve"> </w:t>
      </w:r>
      <w:r w:rsidR="00610A2D">
        <w:t>award</w:t>
      </w:r>
      <w:r w:rsidR="00C42BF6">
        <w:t xml:space="preserve"> (</w:t>
      </w:r>
      <w:r w:rsidR="00610A2D">
        <w:t>two</w:t>
      </w:r>
      <w:r w:rsidR="00A02E6E">
        <w:t xml:space="preserve"> Gold</w:t>
      </w:r>
      <w:r w:rsidR="00610A2D">
        <w:t>s</w:t>
      </w:r>
      <w:r w:rsidR="00C42BF6">
        <w:t xml:space="preserve">, </w:t>
      </w:r>
      <w:r w:rsidR="00610A2D">
        <w:t>one</w:t>
      </w:r>
      <w:r w:rsidR="00C42BF6">
        <w:t xml:space="preserve"> Bronze</w:t>
      </w:r>
      <w:r w:rsidR="00610A2D">
        <w:t xml:space="preserve"> and one Honourable Mention</w:t>
      </w:r>
      <w:r w:rsidR="00C42BF6">
        <w:t xml:space="preserve">) </w:t>
      </w:r>
      <w:r w:rsidR="00610A2D">
        <w:t>and the</w:t>
      </w:r>
      <w:r w:rsidR="00C42BF6">
        <w:t xml:space="preserve"> team </w:t>
      </w:r>
      <w:r w:rsidR="00610A2D">
        <w:t>winning the trophy for the team with the highest average individual scores</w:t>
      </w:r>
      <w:r w:rsidR="00C42BF6">
        <w:t xml:space="preserve">. </w:t>
      </w:r>
      <w:r w:rsidR="00610A2D">
        <w:t>(This is the second time that we have won this trophy.) This strong performance is encouraging because it confirms that our whole operation is at an international level, in spite of the relative lack of knowledge-about-language in our schools compared with other countries.</w:t>
      </w:r>
    </w:p>
    <w:p w14:paraId="67C7045E" w14:textId="1309EF80" w:rsidR="001E5D36" w:rsidRPr="00A02E6E" w:rsidRDefault="001E5D36" w:rsidP="00C42BF6">
      <w:r>
        <w:t>In order to celebrate our success in Brazil we have been invited to hold a gathering in the premises of our new sponsor, Convex. (See Finances below.) We expect to be on the 34</w:t>
      </w:r>
      <w:r w:rsidRPr="001E5D36">
        <w:rPr>
          <w:vertAlign w:val="superscript"/>
        </w:rPr>
        <w:t>th</w:t>
      </w:r>
      <w:r>
        <w:t xml:space="preserve"> floor of their building in The City. </w:t>
      </w:r>
    </w:p>
    <w:p w14:paraId="586BBB2E" w14:textId="23A47CF9" w:rsidR="006F6576" w:rsidRDefault="006F6576" w:rsidP="002635B5">
      <w:pPr>
        <w:pStyle w:val="Heading1"/>
      </w:pPr>
      <w:r>
        <w:t>Infrastructure</w:t>
      </w:r>
    </w:p>
    <w:p w14:paraId="1401A5BD" w14:textId="27847C00" w:rsidR="00130329" w:rsidRDefault="00130329" w:rsidP="00387D4F">
      <w:r>
        <w:t xml:space="preserve">As last year, the infrastructure for UKLO was largely supplied by past competitors, to whom we’re deeply </w:t>
      </w:r>
      <w:r w:rsidR="00D00804">
        <w:t>i</w:t>
      </w:r>
      <w:r>
        <w:t>ndebted:</w:t>
      </w:r>
    </w:p>
    <w:p w14:paraId="6BC5BB59" w14:textId="7512C897" w:rsidR="00610A2D" w:rsidRDefault="00610A2D" w:rsidP="00610A2D">
      <w:pPr>
        <w:pStyle w:val="ListParagraph"/>
        <w:numPr>
          <w:ilvl w:val="0"/>
          <w:numId w:val="22"/>
        </w:numPr>
      </w:pPr>
      <w:r>
        <w:t>Simi Hellsten: one of the three Vice-Chairs</w:t>
      </w:r>
      <w:r w:rsidR="001E5D36">
        <w:t xml:space="preserve">, </w:t>
      </w:r>
      <w:r>
        <w:t>Chair of the Problem-creation team</w:t>
      </w:r>
      <w:r w:rsidR="001E5D36">
        <w:t>, camp tutor and IOL adult</w:t>
      </w:r>
      <w:r>
        <w:t>.</w:t>
      </w:r>
    </w:p>
    <w:p w14:paraId="6D4D3C2B" w14:textId="11B7E7BD" w:rsidR="00610A2D" w:rsidRDefault="00610A2D" w:rsidP="00610A2D">
      <w:pPr>
        <w:pStyle w:val="ListParagraph"/>
        <w:numPr>
          <w:ilvl w:val="0"/>
          <w:numId w:val="22"/>
        </w:numPr>
      </w:pPr>
      <w:r>
        <w:t>Kazune Sato: Marking coordinator for Round 1. (He was in the Japanese olympiad.)</w:t>
      </w:r>
    </w:p>
    <w:p w14:paraId="1B8CB232" w14:textId="7D142E55" w:rsidR="00610A2D" w:rsidRDefault="00610A2D" w:rsidP="00610A2D">
      <w:pPr>
        <w:pStyle w:val="ListParagraph"/>
        <w:numPr>
          <w:ilvl w:val="0"/>
          <w:numId w:val="22"/>
        </w:numPr>
      </w:pPr>
      <w:r>
        <w:lastRenderedPageBreak/>
        <w:t>Eva Neu: Round 2 coordinator. (She was in the German olympiad.)</w:t>
      </w:r>
    </w:p>
    <w:p w14:paraId="2FD8DA50" w14:textId="32542D60" w:rsidR="00610A2D" w:rsidRDefault="001E5D36" w:rsidP="00610A2D">
      <w:pPr>
        <w:pStyle w:val="ListParagraph"/>
        <w:numPr>
          <w:ilvl w:val="0"/>
          <w:numId w:val="22"/>
        </w:numPr>
      </w:pPr>
      <w:r>
        <w:t xml:space="preserve">Anuraag Vazirani: Camp coordinator. </w:t>
      </w:r>
    </w:p>
    <w:p w14:paraId="37B06868" w14:textId="3895E46F" w:rsidR="001E5D36" w:rsidRDefault="001E5D36" w:rsidP="00610A2D">
      <w:pPr>
        <w:pStyle w:val="ListParagraph"/>
        <w:numPr>
          <w:ilvl w:val="0"/>
          <w:numId w:val="22"/>
        </w:numPr>
      </w:pPr>
      <w:r>
        <w:t>Daniel Turaev: Travel coordinator, camp tutor and IOL adult.</w:t>
      </w:r>
    </w:p>
    <w:p w14:paraId="5747CEE7" w14:textId="441F1F82" w:rsidR="00DC0A19" w:rsidRDefault="001E5D36" w:rsidP="00387D4F">
      <w:pPr>
        <w:pStyle w:val="ListParagraph"/>
        <w:numPr>
          <w:ilvl w:val="0"/>
          <w:numId w:val="22"/>
        </w:numPr>
      </w:pPr>
      <w:r>
        <w:t>Jack Hodkinson: Portal constructor and manager.</w:t>
      </w:r>
    </w:p>
    <w:p w14:paraId="5AB2EADB" w14:textId="392352CB" w:rsidR="001E5D36" w:rsidRDefault="001E5D36" w:rsidP="00387D4F">
      <w:pPr>
        <w:pStyle w:val="ListParagraph"/>
        <w:numPr>
          <w:ilvl w:val="0"/>
          <w:numId w:val="22"/>
        </w:numPr>
      </w:pPr>
      <w:r>
        <w:t>Neema Kotonya: Website manager.</w:t>
      </w:r>
    </w:p>
    <w:p w14:paraId="02A13337" w14:textId="2AE370C5" w:rsidR="001E5D36" w:rsidRDefault="001E5D36" w:rsidP="00387D4F">
      <w:pPr>
        <w:pStyle w:val="ListParagraph"/>
        <w:numPr>
          <w:ilvl w:val="0"/>
          <w:numId w:val="22"/>
        </w:numPr>
      </w:pPr>
      <w:r>
        <w:t>Alex Robson: Schools coordinator.</w:t>
      </w:r>
    </w:p>
    <w:p w14:paraId="69624003" w14:textId="0F12D664" w:rsidR="001E5D36" w:rsidRPr="007C3869" w:rsidRDefault="001E5D36" w:rsidP="001E5D36">
      <w:r>
        <w:t xml:space="preserve">A number of past competitors are also </w:t>
      </w:r>
      <w:r w:rsidR="00E4375E">
        <w:t>members of</w:t>
      </w:r>
      <w:r>
        <w:t xml:space="preserve"> the Problem-creation team. The number of volunteers from past years is a measure of the enthusiasm of young people for our competition.</w:t>
      </w:r>
    </w:p>
    <w:p w14:paraId="451FF2BE" w14:textId="26076067" w:rsidR="006F6576" w:rsidRDefault="006F6576" w:rsidP="002635B5">
      <w:pPr>
        <w:pStyle w:val="Heading1"/>
      </w:pPr>
      <w:r>
        <w:t>Finances</w:t>
      </w:r>
    </w:p>
    <w:p w14:paraId="040A0EBD" w14:textId="133CC3CB" w:rsidR="00290BCD" w:rsidRDefault="00290BCD" w:rsidP="00290BCD">
      <w:r>
        <w:t xml:space="preserve">As the accompanying spreadsheet </w:t>
      </w:r>
      <w:r w:rsidR="00EF333F">
        <w:t>(</w:t>
      </w:r>
      <w:r w:rsidR="002C3D38">
        <w:t>available on the same webpage as this report</w:t>
      </w:r>
      <w:r w:rsidR="00EF333F">
        <w:t>)</w:t>
      </w:r>
      <w:r w:rsidR="0054208B">
        <w:t xml:space="preserve"> </w:t>
      </w:r>
      <w:r>
        <w:t>shows, our finances are still healthy</w:t>
      </w:r>
      <w:r w:rsidR="00E4375E">
        <w:t xml:space="preserve">, in spite of the high cost of the IOL in Brazil. This is due to money we have received from our growing list of supporters, in addition to our traditional mainstay of BAAL, LAGB, PhilSoc, ISMLA and the British Academy. </w:t>
      </w:r>
    </w:p>
    <w:p w14:paraId="2065CF64" w14:textId="0692D3D2" w:rsidR="00E4375E" w:rsidRDefault="00E4375E" w:rsidP="00E4375E">
      <w:r>
        <w:t>One new supporter is our first corporate sponsor, Convex. This is a new but large insurance company based in the City of London, in whose offices we hope to celebrate our IOL successes. Several of their younger staff are keen to help with our marking.</w:t>
      </w:r>
    </w:p>
    <w:p w14:paraId="05DCECE9" w14:textId="6F3AC37F" w:rsidR="00E4375E" w:rsidRDefault="00E4375E" w:rsidP="00E4375E">
      <w:r>
        <w:t>We have also received one particularly large anonymous donation</w:t>
      </w:r>
      <w:r w:rsidR="00EF333F">
        <w:t>, which raises our income from donations (from schools and individuals) to about £2,700.</w:t>
      </w:r>
    </w:p>
    <w:p w14:paraId="776FBCD8" w14:textId="3C6AD393" w:rsidR="00726C49" w:rsidRDefault="00726C49" w:rsidP="00EF333F"/>
    <w:p w14:paraId="00496E82" w14:textId="469F5070" w:rsidR="00890362" w:rsidRDefault="00890362" w:rsidP="0054208B">
      <w:pPr>
        <w:spacing w:after="0" w:line="240" w:lineRule="auto"/>
      </w:pPr>
    </w:p>
    <w:sectPr w:rsidR="00890362">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573849" w14:textId="77777777" w:rsidR="007C5A88" w:rsidRDefault="007C5A88" w:rsidP="00EE0D33">
      <w:pPr>
        <w:spacing w:after="0" w:line="240" w:lineRule="auto"/>
      </w:pPr>
      <w:r>
        <w:separator/>
      </w:r>
    </w:p>
  </w:endnote>
  <w:endnote w:type="continuationSeparator" w:id="0">
    <w:p w14:paraId="730706AE" w14:textId="77777777" w:rsidR="007C5A88" w:rsidRDefault="007C5A88" w:rsidP="00EE0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D1FCFB" w14:textId="77777777" w:rsidR="007C5A88" w:rsidRDefault="007C5A88" w:rsidP="00EE0D33">
      <w:pPr>
        <w:spacing w:after="0" w:line="240" w:lineRule="auto"/>
      </w:pPr>
      <w:r>
        <w:separator/>
      </w:r>
    </w:p>
  </w:footnote>
  <w:footnote w:type="continuationSeparator" w:id="0">
    <w:p w14:paraId="1DD55068" w14:textId="77777777" w:rsidR="007C5A88" w:rsidRDefault="007C5A88" w:rsidP="00EE0D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03810" w14:textId="3CD3DCF9" w:rsidR="00BB7611" w:rsidRDefault="00BB7611">
    <w:pPr>
      <w:pStyle w:val="Header"/>
    </w:pPr>
    <w:r>
      <w:t xml:space="preserve">                                                                                                                                         </w:t>
    </w:r>
    <w:r>
      <w:rPr>
        <w:noProof/>
        <w:lang w:eastAsia="en-GB"/>
      </w:rPr>
      <w:t xml:space="preserve">   </w:t>
    </w:r>
  </w:p>
  <w:p w14:paraId="7F03A0A4" w14:textId="5AF0690E" w:rsidR="00BB7611" w:rsidRDefault="00BB7611" w:rsidP="006742A6">
    <w:pPr>
      <w:pStyle w:val="Header"/>
      <w:jc w:val="center"/>
    </w:pPr>
    <w:r w:rsidRPr="00EE0D33">
      <w:rPr>
        <w:rStyle w:val="TitleChar"/>
        <w:rFonts w:eastAsia="Calibri"/>
      </w:rPr>
      <w:t>The UK Linguistics Olympiad</w:t>
    </w:r>
    <w:r>
      <w:rPr>
        <w:noProof/>
      </w:rPr>
      <w:t xml:space="preserve">                                 </w:t>
    </w:r>
    <w:r>
      <w:rPr>
        <w:noProof/>
      </w:rPr>
      <w:drawing>
        <wp:inline distT="0" distB="0" distL="0" distR="0" wp14:anchorId="18E34C49" wp14:editId="7E450E1B">
          <wp:extent cx="822636" cy="8604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100.jpg"/>
                  <pic:cNvPicPr/>
                </pic:nvPicPr>
                <pic:blipFill>
                  <a:blip r:embed="rId1">
                    <a:extLst>
                      <a:ext uri="{28A0092B-C50C-407E-A947-70E740481C1C}">
                        <a14:useLocalDpi xmlns:a14="http://schemas.microsoft.com/office/drawing/2010/main" val="0"/>
                      </a:ext>
                    </a:extLst>
                  </a:blip>
                  <a:stretch>
                    <a:fillRect/>
                  </a:stretch>
                </pic:blipFill>
                <pic:spPr>
                  <a:xfrm>
                    <a:off x="0" y="0"/>
                    <a:ext cx="857473" cy="896862"/>
                  </a:xfrm>
                  <a:prstGeom prst="rect">
                    <a:avLst/>
                  </a:prstGeom>
                </pic:spPr>
              </pic:pic>
            </a:graphicData>
          </a:graphic>
        </wp:inline>
      </w:drawing>
    </w:r>
  </w:p>
  <w:p w14:paraId="4936A3E5" w14:textId="77777777" w:rsidR="00BB7611" w:rsidRDefault="00BB7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70349"/>
    <w:multiLevelType w:val="hybridMultilevel"/>
    <w:tmpl w:val="93081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4277BA"/>
    <w:multiLevelType w:val="hybridMultilevel"/>
    <w:tmpl w:val="DDA8F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BD3887"/>
    <w:multiLevelType w:val="hybridMultilevel"/>
    <w:tmpl w:val="8BDACABC"/>
    <w:lvl w:ilvl="0" w:tplc="B4C4403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B45996"/>
    <w:multiLevelType w:val="hybridMultilevel"/>
    <w:tmpl w:val="21761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44628"/>
    <w:multiLevelType w:val="hybridMultilevel"/>
    <w:tmpl w:val="4934E5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B54198"/>
    <w:multiLevelType w:val="multilevel"/>
    <w:tmpl w:val="BA168E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C1E5B8A"/>
    <w:multiLevelType w:val="hybridMultilevel"/>
    <w:tmpl w:val="070A5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F4683D"/>
    <w:multiLevelType w:val="hybridMultilevel"/>
    <w:tmpl w:val="897CE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AD7456"/>
    <w:multiLevelType w:val="hybridMultilevel"/>
    <w:tmpl w:val="B7549B22"/>
    <w:lvl w:ilvl="0" w:tplc="A084671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F25904"/>
    <w:multiLevelType w:val="hybridMultilevel"/>
    <w:tmpl w:val="7D5E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5F20FD"/>
    <w:multiLevelType w:val="hybridMultilevel"/>
    <w:tmpl w:val="6C28A1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021DA2"/>
    <w:multiLevelType w:val="hybridMultilevel"/>
    <w:tmpl w:val="F52405C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10B51CF"/>
    <w:multiLevelType w:val="multilevel"/>
    <w:tmpl w:val="BA168E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1CE0DDD"/>
    <w:multiLevelType w:val="hybridMultilevel"/>
    <w:tmpl w:val="20303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E87E04"/>
    <w:multiLevelType w:val="hybridMultilevel"/>
    <w:tmpl w:val="448AC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147FB0"/>
    <w:multiLevelType w:val="hybridMultilevel"/>
    <w:tmpl w:val="BD5AA2A4"/>
    <w:lvl w:ilvl="0" w:tplc="A0846716">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0503A6"/>
    <w:multiLevelType w:val="hybridMultilevel"/>
    <w:tmpl w:val="3B464202"/>
    <w:lvl w:ilvl="0" w:tplc="ADC26EE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27C4289"/>
    <w:multiLevelType w:val="hybridMultilevel"/>
    <w:tmpl w:val="BFDCF9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7CA57CC"/>
    <w:multiLevelType w:val="multilevel"/>
    <w:tmpl w:val="BA168E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A3758D6"/>
    <w:multiLevelType w:val="hybridMultilevel"/>
    <w:tmpl w:val="C396D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6067FF"/>
    <w:multiLevelType w:val="hybridMultilevel"/>
    <w:tmpl w:val="CEF896BC"/>
    <w:lvl w:ilvl="0" w:tplc="40962550">
      <w:numFmt w:val="bullet"/>
      <w:lvlText w:val="-"/>
      <w:lvlJc w:val="left"/>
      <w:pPr>
        <w:ind w:left="1440" w:hanging="360"/>
      </w:pPr>
      <w:rPr>
        <w:rFonts w:ascii="Arial" w:eastAsia="Times New Roma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F3F77FC"/>
    <w:multiLevelType w:val="hybridMultilevel"/>
    <w:tmpl w:val="BA168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693551"/>
    <w:multiLevelType w:val="hybridMultilevel"/>
    <w:tmpl w:val="3E72E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1368523">
    <w:abstractNumId w:val="14"/>
  </w:num>
  <w:num w:numId="2" w16cid:durableId="1136605064">
    <w:abstractNumId w:val="21"/>
  </w:num>
  <w:num w:numId="3" w16cid:durableId="611862614">
    <w:abstractNumId w:val="12"/>
  </w:num>
  <w:num w:numId="4" w16cid:durableId="1242177045">
    <w:abstractNumId w:val="18"/>
  </w:num>
  <w:num w:numId="5" w16cid:durableId="160170754">
    <w:abstractNumId w:val="5"/>
  </w:num>
  <w:num w:numId="6" w16cid:durableId="844977655">
    <w:abstractNumId w:val="8"/>
  </w:num>
  <w:num w:numId="7" w16cid:durableId="1505974761">
    <w:abstractNumId w:val="15"/>
  </w:num>
  <w:num w:numId="8" w16cid:durableId="1258446203">
    <w:abstractNumId w:val="17"/>
  </w:num>
  <w:num w:numId="9" w16cid:durableId="1382360771">
    <w:abstractNumId w:val="10"/>
  </w:num>
  <w:num w:numId="10" w16cid:durableId="544415255">
    <w:abstractNumId w:val="13"/>
  </w:num>
  <w:num w:numId="11" w16cid:durableId="629677715">
    <w:abstractNumId w:val="11"/>
  </w:num>
  <w:num w:numId="12" w16cid:durableId="234248466">
    <w:abstractNumId w:val="0"/>
  </w:num>
  <w:num w:numId="13" w16cid:durableId="826869798">
    <w:abstractNumId w:val="2"/>
  </w:num>
  <w:num w:numId="14" w16cid:durableId="124005290">
    <w:abstractNumId w:val="16"/>
  </w:num>
  <w:num w:numId="15" w16cid:durableId="79254216">
    <w:abstractNumId w:val="20"/>
  </w:num>
  <w:num w:numId="16" w16cid:durableId="1336231245">
    <w:abstractNumId w:val="4"/>
  </w:num>
  <w:num w:numId="17" w16cid:durableId="863060318">
    <w:abstractNumId w:val="1"/>
  </w:num>
  <w:num w:numId="18" w16cid:durableId="707141817">
    <w:abstractNumId w:val="9"/>
  </w:num>
  <w:num w:numId="19" w16cid:durableId="1941600546">
    <w:abstractNumId w:val="19"/>
  </w:num>
  <w:num w:numId="20" w16cid:durableId="1554581240">
    <w:abstractNumId w:val="22"/>
  </w:num>
  <w:num w:numId="21" w16cid:durableId="1061294394">
    <w:abstractNumId w:val="7"/>
  </w:num>
  <w:num w:numId="22" w16cid:durableId="1729038129">
    <w:abstractNumId w:val="6"/>
  </w:num>
  <w:num w:numId="23" w16cid:durableId="895432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D3C"/>
    <w:rsid w:val="00011DD7"/>
    <w:rsid w:val="00016048"/>
    <w:rsid w:val="00016D2F"/>
    <w:rsid w:val="00031056"/>
    <w:rsid w:val="0003217C"/>
    <w:rsid w:val="00037C60"/>
    <w:rsid w:val="000411F1"/>
    <w:rsid w:val="00041C21"/>
    <w:rsid w:val="00061440"/>
    <w:rsid w:val="00066687"/>
    <w:rsid w:val="00076E8B"/>
    <w:rsid w:val="00083F2B"/>
    <w:rsid w:val="00086E0C"/>
    <w:rsid w:val="0009111D"/>
    <w:rsid w:val="0009548D"/>
    <w:rsid w:val="000A0ED9"/>
    <w:rsid w:val="000A6F41"/>
    <w:rsid w:val="000A799E"/>
    <w:rsid w:val="000B1C44"/>
    <w:rsid w:val="000B29FE"/>
    <w:rsid w:val="000C3F5F"/>
    <w:rsid w:val="000D12CC"/>
    <w:rsid w:val="000D3336"/>
    <w:rsid w:val="000D3B37"/>
    <w:rsid w:val="000D3FED"/>
    <w:rsid w:val="000D624E"/>
    <w:rsid w:val="000D7C7C"/>
    <w:rsid w:val="000F07F6"/>
    <w:rsid w:val="000F08CB"/>
    <w:rsid w:val="000F590A"/>
    <w:rsid w:val="00103889"/>
    <w:rsid w:val="001076ED"/>
    <w:rsid w:val="00112480"/>
    <w:rsid w:val="00113835"/>
    <w:rsid w:val="00115519"/>
    <w:rsid w:val="00117E69"/>
    <w:rsid w:val="00126B54"/>
    <w:rsid w:val="00130329"/>
    <w:rsid w:val="00130468"/>
    <w:rsid w:val="0014406C"/>
    <w:rsid w:val="0015036F"/>
    <w:rsid w:val="00155990"/>
    <w:rsid w:val="001641AC"/>
    <w:rsid w:val="00165D9E"/>
    <w:rsid w:val="00171227"/>
    <w:rsid w:val="00173AB5"/>
    <w:rsid w:val="00194BF7"/>
    <w:rsid w:val="00195AA9"/>
    <w:rsid w:val="001963C3"/>
    <w:rsid w:val="001A3D44"/>
    <w:rsid w:val="001B1069"/>
    <w:rsid w:val="001B343A"/>
    <w:rsid w:val="001B6463"/>
    <w:rsid w:val="001C3F07"/>
    <w:rsid w:val="001C62AA"/>
    <w:rsid w:val="001D1E62"/>
    <w:rsid w:val="001D3F30"/>
    <w:rsid w:val="001D56F4"/>
    <w:rsid w:val="001D575C"/>
    <w:rsid w:val="001D66CF"/>
    <w:rsid w:val="001D66F8"/>
    <w:rsid w:val="001E5D36"/>
    <w:rsid w:val="001F3817"/>
    <w:rsid w:val="001F4D04"/>
    <w:rsid w:val="0020055B"/>
    <w:rsid w:val="002019FC"/>
    <w:rsid w:val="0020267F"/>
    <w:rsid w:val="00202A7A"/>
    <w:rsid w:val="0020574C"/>
    <w:rsid w:val="00210903"/>
    <w:rsid w:val="00213CEA"/>
    <w:rsid w:val="00216978"/>
    <w:rsid w:val="00221F64"/>
    <w:rsid w:val="00223850"/>
    <w:rsid w:val="00224431"/>
    <w:rsid w:val="00234157"/>
    <w:rsid w:val="0024284A"/>
    <w:rsid w:val="00251B92"/>
    <w:rsid w:val="00252332"/>
    <w:rsid w:val="00257B8E"/>
    <w:rsid w:val="00261277"/>
    <w:rsid w:val="002635B5"/>
    <w:rsid w:val="0027243C"/>
    <w:rsid w:val="00280027"/>
    <w:rsid w:val="0028286A"/>
    <w:rsid w:val="00290BCD"/>
    <w:rsid w:val="00294802"/>
    <w:rsid w:val="00295DC2"/>
    <w:rsid w:val="002A0D21"/>
    <w:rsid w:val="002A391E"/>
    <w:rsid w:val="002A4541"/>
    <w:rsid w:val="002C088F"/>
    <w:rsid w:val="002C3612"/>
    <w:rsid w:val="002C3D38"/>
    <w:rsid w:val="002C507D"/>
    <w:rsid w:val="002C6158"/>
    <w:rsid w:val="002D0F35"/>
    <w:rsid w:val="002D3271"/>
    <w:rsid w:val="002F66C2"/>
    <w:rsid w:val="003028C7"/>
    <w:rsid w:val="003165A2"/>
    <w:rsid w:val="00324E44"/>
    <w:rsid w:val="00326CF8"/>
    <w:rsid w:val="00330540"/>
    <w:rsid w:val="00331614"/>
    <w:rsid w:val="00342B9C"/>
    <w:rsid w:val="003509D7"/>
    <w:rsid w:val="00350A6F"/>
    <w:rsid w:val="00354DF6"/>
    <w:rsid w:val="00357ED8"/>
    <w:rsid w:val="00360BA8"/>
    <w:rsid w:val="003624E8"/>
    <w:rsid w:val="00385B3A"/>
    <w:rsid w:val="00387D4F"/>
    <w:rsid w:val="00393C90"/>
    <w:rsid w:val="003A2FA3"/>
    <w:rsid w:val="003A3001"/>
    <w:rsid w:val="003A570D"/>
    <w:rsid w:val="003B4801"/>
    <w:rsid w:val="003B4D23"/>
    <w:rsid w:val="003C1649"/>
    <w:rsid w:val="003D4BBC"/>
    <w:rsid w:val="003F665D"/>
    <w:rsid w:val="00400D7C"/>
    <w:rsid w:val="00401638"/>
    <w:rsid w:val="00410AA0"/>
    <w:rsid w:val="00420B4E"/>
    <w:rsid w:val="00420BE6"/>
    <w:rsid w:val="00421BB7"/>
    <w:rsid w:val="00431A0A"/>
    <w:rsid w:val="0045278D"/>
    <w:rsid w:val="00461563"/>
    <w:rsid w:val="00465D40"/>
    <w:rsid w:val="004710FC"/>
    <w:rsid w:val="004714C0"/>
    <w:rsid w:val="00475D00"/>
    <w:rsid w:val="004829CD"/>
    <w:rsid w:val="004853A9"/>
    <w:rsid w:val="00485981"/>
    <w:rsid w:val="004876AC"/>
    <w:rsid w:val="00487937"/>
    <w:rsid w:val="004B54F9"/>
    <w:rsid w:val="004B5843"/>
    <w:rsid w:val="004C25E8"/>
    <w:rsid w:val="004C525E"/>
    <w:rsid w:val="004D784D"/>
    <w:rsid w:val="004E22C5"/>
    <w:rsid w:val="00500487"/>
    <w:rsid w:val="0050056B"/>
    <w:rsid w:val="005072EA"/>
    <w:rsid w:val="00512D53"/>
    <w:rsid w:val="00514F8B"/>
    <w:rsid w:val="00517207"/>
    <w:rsid w:val="0052156E"/>
    <w:rsid w:val="005217D9"/>
    <w:rsid w:val="00524F8C"/>
    <w:rsid w:val="005303B4"/>
    <w:rsid w:val="00534D28"/>
    <w:rsid w:val="0054208B"/>
    <w:rsid w:val="005501AD"/>
    <w:rsid w:val="00567F2F"/>
    <w:rsid w:val="005815FA"/>
    <w:rsid w:val="0058604B"/>
    <w:rsid w:val="00586E9F"/>
    <w:rsid w:val="00587378"/>
    <w:rsid w:val="0059188C"/>
    <w:rsid w:val="005A115D"/>
    <w:rsid w:val="005A24AA"/>
    <w:rsid w:val="005B5DA6"/>
    <w:rsid w:val="005C2FB5"/>
    <w:rsid w:val="005D2CFE"/>
    <w:rsid w:val="005D3278"/>
    <w:rsid w:val="005E5BF2"/>
    <w:rsid w:val="00605E60"/>
    <w:rsid w:val="00606374"/>
    <w:rsid w:val="00610A2D"/>
    <w:rsid w:val="006229EB"/>
    <w:rsid w:val="006251B9"/>
    <w:rsid w:val="00625FC5"/>
    <w:rsid w:val="00626429"/>
    <w:rsid w:val="006270E0"/>
    <w:rsid w:val="006308E5"/>
    <w:rsid w:val="006516B1"/>
    <w:rsid w:val="006742A6"/>
    <w:rsid w:val="00675DE7"/>
    <w:rsid w:val="0068085D"/>
    <w:rsid w:val="006A1AB9"/>
    <w:rsid w:val="006A4097"/>
    <w:rsid w:val="006A57FD"/>
    <w:rsid w:val="006B09F0"/>
    <w:rsid w:val="006B0BD4"/>
    <w:rsid w:val="006B5D8E"/>
    <w:rsid w:val="006B7B24"/>
    <w:rsid w:val="006D252E"/>
    <w:rsid w:val="006E6E59"/>
    <w:rsid w:val="006F429E"/>
    <w:rsid w:val="006F5BDA"/>
    <w:rsid w:val="006F6576"/>
    <w:rsid w:val="006F7C28"/>
    <w:rsid w:val="00704F28"/>
    <w:rsid w:val="00706F34"/>
    <w:rsid w:val="00707E40"/>
    <w:rsid w:val="00717789"/>
    <w:rsid w:val="00726C49"/>
    <w:rsid w:val="00726DFB"/>
    <w:rsid w:val="0073209C"/>
    <w:rsid w:val="00733F6E"/>
    <w:rsid w:val="00735E0B"/>
    <w:rsid w:val="00744C32"/>
    <w:rsid w:val="007467D5"/>
    <w:rsid w:val="00747ECC"/>
    <w:rsid w:val="00754E04"/>
    <w:rsid w:val="0076205F"/>
    <w:rsid w:val="00772CFA"/>
    <w:rsid w:val="00783ECD"/>
    <w:rsid w:val="007853B8"/>
    <w:rsid w:val="007868C9"/>
    <w:rsid w:val="007A0D4D"/>
    <w:rsid w:val="007B16BB"/>
    <w:rsid w:val="007B22BD"/>
    <w:rsid w:val="007B5317"/>
    <w:rsid w:val="007C3869"/>
    <w:rsid w:val="007C5267"/>
    <w:rsid w:val="007C5A88"/>
    <w:rsid w:val="007C6023"/>
    <w:rsid w:val="007E30D4"/>
    <w:rsid w:val="007E416A"/>
    <w:rsid w:val="007E58EE"/>
    <w:rsid w:val="007F0A28"/>
    <w:rsid w:val="007F12D8"/>
    <w:rsid w:val="007F6640"/>
    <w:rsid w:val="00813285"/>
    <w:rsid w:val="00814524"/>
    <w:rsid w:val="00815657"/>
    <w:rsid w:val="00844B9A"/>
    <w:rsid w:val="00846805"/>
    <w:rsid w:val="00854D74"/>
    <w:rsid w:val="00865241"/>
    <w:rsid w:val="00874EBE"/>
    <w:rsid w:val="00877019"/>
    <w:rsid w:val="00884E34"/>
    <w:rsid w:val="00886E69"/>
    <w:rsid w:val="00890362"/>
    <w:rsid w:val="008A1CA9"/>
    <w:rsid w:val="008A3ED7"/>
    <w:rsid w:val="008B0AAE"/>
    <w:rsid w:val="008B3A59"/>
    <w:rsid w:val="008C6CDE"/>
    <w:rsid w:val="008D07E2"/>
    <w:rsid w:val="008D268F"/>
    <w:rsid w:val="008D2E15"/>
    <w:rsid w:val="008E1C0B"/>
    <w:rsid w:val="008E3898"/>
    <w:rsid w:val="008E3DF1"/>
    <w:rsid w:val="008E7552"/>
    <w:rsid w:val="008E768D"/>
    <w:rsid w:val="008E7E67"/>
    <w:rsid w:val="008F4C65"/>
    <w:rsid w:val="008F7098"/>
    <w:rsid w:val="008F7C08"/>
    <w:rsid w:val="00902B38"/>
    <w:rsid w:val="00922781"/>
    <w:rsid w:val="00924E9F"/>
    <w:rsid w:val="00931BB6"/>
    <w:rsid w:val="00932096"/>
    <w:rsid w:val="00943922"/>
    <w:rsid w:val="00947CD7"/>
    <w:rsid w:val="0095430C"/>
    <w:rsid w:val="009573EE"/>
    <w:rsid w:val="00972C02"/>
    <w:rsid w:val="00994FB6"/>
    <w:rsid w:val="009A07E2"/>
    <w:rsid w:val="009A3D04"/>
    <w:rsid w:val="009A5F2F"/>
    <w:rsid w:val="009B3112"/>
    <w:rsid w:val="009B35E8"/>
    <w:rsid w:val="009C2628"/>
    <w:rsid w:val="009C3DD8"/>
    <w:rsid w:val="009C5C9D"/>
    <w:rsid w:val="009D49E0"/>
    <w:rsid w:val="009D4A0F"/>
    <w:rsid w:val="009D721C"/>
    <w:rsid w:val="009F1A68"/>
    <w:rsid w:val="00A02E6E"/>
    <w:rsid w:val="00A07030"/>
    <w:rsid w:val="00A153E3"/>
    <w:rsid w:val="00A17D11"/>
    <w:rsid w:val="00A35865"/>
    <w:rsid w:val="00A53DCD"/>
    <w:rsid w:val="00A67B87"/>
    <w:rsid w:val="00A764AC"/>
    <w:rsid w:val="00A771A0"/>
    <w:rsid w:val="00A7751F"/>
    <w:rsid w:val="00A8658F"/>
    <w:rsid w:val="00A867DA"/>
    <w:rsid w:val="00A92D5C"/>
    <w:rsid w:val="00A94936"/>
    <w:rsid w:val="00AA2FC0"/>
    <w:rsid w:val="00AA4C3B"/>
    <w:rsid w:val="00AB514C"/>
    <w:rsid w:val="00AB623E"/>
    <w:rsid w:val="00AB7938"/>
    <w:rsid w:val="00AC2742"/>
    <w:rsid w:val="00AC396D"/>
    <w:rsid w:val="00AD1A9E"/>
    <w:rsid w:val="00AE2F52"/>
    <w:rsid w:val="00B00C56"/>
    <w:rsid w:val="00B06926"/>
    <w:rsid w:val="00B07B9D"/>
    <w:rsid w:val="00B10AF6"/>
    <w:rsid w:val="00B13C6F"/>
    <w:rsid w:val="00B149DF"/>
    <w:rsid w:val="00B1508E"/>
    <w:rsid w:val="00B157C2"/>
    <w:rsid w:val="00B22003"/>
    <w:rsid w:val="00B307C8"/>
    <w:rsid w:val="00B34689"/>
    <w:rsid w:val="00B35FBC"/>
    <w:rsid w:val="00B43415"/>
    <w:rsid w:val="00B548D5"/>
    <w:rsid w:val="00B553DA"/>
    <w:rsid w:val="00B63551"/>
    <w:rsid w:val="00B676CA"/>
    <w:rsid w:val="00B70DD3"/>
    <w:rsid w:val="00B74F56"/>
    <w:rsid w:val="00B80BA7"/>
    <w:rsid w:val="00B815A4"/>
    <w:rsid w:val="00B83086"/>
    <w:rsid w:val="00B91C2D"/>
    <w:rsid w:val="00B92896"/>
    <w:rsid w:val="00B94957"/>
    <w:rsid w:val="00BA6051"/>
    <w:rsid w:val="00BA69CF"/>
    <w:rsid w:val="00BA7753"/>
    <w:rsid w:val="00BB1E0D"/>
    <w:rsid w:val="00BB7611"/>
    <w:rsid w:val="00BC47C2"/>
    <w:rsid w:val="00BD4658"/>
    <w:rsid w:val="00BD6584"/>
    <w:rsid w:val="00BD7B69"/>
    <w:rsid w:val="00BE0769"/>
    <w:rsid w:val="00BE7492"/>
    <w:rsid w:val="00BF54C1"/>
    <w:rsid w:val="00C015BC"/>
    <w:rsid w:val="00C11A95"/>
    <w:rsid w:val="00C158A7"/>
    <w:rsid w:val="00C20130"/>
    <w:rsid w:val="00C252F7"/>
    <w:rsid w:val="00C27053"/>
    <w:rsid w:val="00C313C1"/>
    <w:rsid w:val="00C36EC2"/>
    <w:rsid w:val="00C37B99"/>
    <w:rsid w:val="00C42BF6"/>
    <w:rsid w:val="00C47880"/>
    <w:rsid w:val="00C54427"/>
    <w:rsid w:val="00C62B08"/>
    <w:rsid w:val="00C6322F"/>
    <w:rsid w:val="00C6732C"/>
    <w:rsid w:val="00C7120B"/>
    <w:rsid w:val="00C71D32"/>
    <w:rsid w:val="00C72358"/>
    <w:rsid w:val="00C74BEC"/>
    <w:rsid w:val="00C75470"/>
    <w:rsid w:val="00C82D34"/>
    <w:rsid w:val="00C83550"/>
    <w:rsid w:val="00C84E2F"/>
    <w:rsid w:val="00C85078"/>
    <w:rsid w:val="00C901AB"/>
    <w:rsid w:val="00C912BD"/>
    <w:rsid w:val="00C92209"/>
    <w:rsid w:val="00C93FFC"/>
    <w:rsid w:val="00C97647"/>
    <w:rsid w:val="00CA72B2"/>
    <w:rsid w:val="00CC0A17"/>
    <w:rsid w:val="00CC2A86"/>
    <w:rsid w:val="00CC7A3B"/>
    <w:rsid w:val="00CD1D3C"/>
    <w:rsid w:val="00CD4997"/>
    <w:rsid w:val="00D00804"/>
    <w:rsid w:val="00D062EF"/>
    <w:rsid w:val="00D1585E"/>
    <w:rsid w:val="00D231B1"/>
    <w:rsid w:val="00D24630"/>
    <w:rsid w:val="00D34E01"/>
    <w:rsid w:val="00D351D0"/>
    <w:rsid w:val="00D40564"/>
    <w:rsid w:val="00D452CA"/>
    <w:rsid w:val="00D615A6"/>
    <w:rsid w:val="00D63AEA"/>
    <w:rsid w:val="00D64CFE"/>
    <w:rsid w:val="00D80198"/>
    <w:rsid w:val="00D81B11"/>
    <w:rsid w:val="00D858DF"/>
    <w:rsid w:val="00D90B1F"/>
    <w:rsid w:val="00D93A0B"/>
    <w:rsid w:val="00D94463"/>
    <w:rsid w:val="00D96998"/>
    <w:rsid w:val="00D97DA6"/>
    <w:rsid w:val="00DA111A"/>
    <w:rsid w:val="00DA303E"/>
    <w:rsid w:val="00DA60B6"/>
    <w:rsid w:val="00DB4E89"/>
    <w:rsid w:val="00DB6E55"/>
    <w:rsid w:val="00DB7A41"/>
    <w:rsid w:val="00DC0A19"/>
    <w:rsid w:val="00DC3934"/>
    <w:rsid w:val="00DE5D72"/>
    <w:rsid w:val="00E16439"/>
    <w:rsid w:val="00E20D2D"/>
    <w:rsid w:val="00E27E38"/>
    <w:rsid w:val="00E3298B"/>
    <w:rsid w:val="00E33556"/>
    <w:rsid w:val="00E41AAD"/>
    <w:rsid w:val="00E41B4A"/>
    <w:rsid w:val="00E4375E"/>
    <w:rsid w:val="00E43CC1"/>
    <w:rsid w:val="00E43E13"/>
    <w:rsid w:val="00E47B0C"/>
    <w:rsid w:val="00E53E56"/>
    <w:rsid w:val="00E5551D"/>
    <w:rsid w:val="00E5552B"/>
    <w:rsid w:val="00E62C9B"/>
    <w:rsid w:val="00E7029E"/>
    <w:rsid w:val="00E70B48"/>
    <w:rsid w:val="00E73575"/>
    <w:rsid w:val="00E8115E"/>
    <w:rsid w:val="00E872C9"/>
    <w:rsid w:val="00EA0119"/>
    <w:rsid w:val="00EA40F9"/>
    <w:rsid w:val="00EB3186"/>
    <w:rsid w:val="00EB3B2D"/>
    <w:rsid w:val="00EC0B38"/>
    <w:rsid w:val="00EC5A4C"/>
    <w:rsid w:val="00ED308B"/>
    <w:rsid w:val="00ED4C7F"/>
    <w:rsid w:val="00EE0D33"/>
    <w:rsid w:val="00EE7E7C"/>
    <w:rsid w:val="00EF333F"/>
    <w:rsid w:val="00F00C84"/>
    <w:rsid w:val="00F014B6"/>
    <w:rsid w:val="00F16BBC"/>
    <w:rsid w:val="00F20668"/>
    <w:rsid w:val="00F2103D"/>
    <w:rsid w:val="00F261E8"/>
    <w:rsid w:val="00F37D7F"/>
    <w:rsid w:val="00F43A50"/>
    <w:rsid w:val="00F467C8"/>
    <w:rsid w:val="00F4705D"/>
    <w:rsid w:val="00F62D0A"/>
    <w:rsid w:val="00F63DD8"/>
    <w:rsid w:val="00F71357"/>
    <w:rsid w:val="00F717E0"/>
    <w:rsid w:val="00F71EBA"/>
    <w:rsid w:val="00F766B0"/>
    <w:rsid w:val="00F77A95"/>
    <w:rsid w:val="00F81F85"/>
    <w:rsid w:val="00F82728"/>
    <w:rsid w:val="00F82962"/>
    <w:rsid w:val="00F937D7"/>
    <w:rsid w:val="00F94C70"/>
    <w:rsid w:val="00FB012E"/>
    <w:rsid w:val="00FB4745"/>
    <w:rsid w:val="00FE38C6"/>
    <w:rsid w:val="00FF0E23"/>
    <w:rsid w:val="00FF10F1"/>
    <w:rsid w:val="00FF3F3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CCC5B"/>
  <w15:chartTrackingRefBased/>
  <w15:docId w15:val="{7BBE7983-8CD5-4C03-B66C-B8A19334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DE5D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06374"/>
    <w:pPr>
      <w:outlineLvl w:val="1"/>
    </w:pPr>
    <w:rPr>
      <w:b/>
      <w:color w:val="5B9BD5"/>
      <w:sz w:val="28"/>
    </w:rPr>
  </w:style>
  <w:style w:type="paragraph" w:styleId="Heading3">
    <w:name w:val="heading 3"/>
    <w:basedOn w:val="Normal"/>
    <w:next w:val="Normal"/>
    <w:link w:val="Heading3Char"/>
    <w:uiPriority w:val="9"/>
    <w:unhideWhenUsed/>
    <w:qFormat/>
    <w:rsid w:val="006742A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0D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33"/>
  </w:style>
  <w:style w:type="paragraph" w:styleId="Footer">
    <w:name w:val="footer"/>
    <w:basedOn w:val="Normal"/>
    <w:link w:val="FooterChar"/>
    <w:uiPriority w:val="99"/>
    <w:unhideWhenUsed/>
    <w:rsid w:val="00EE0D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33"/>
  </w:style>
  <w:style w:type="paragraph" w:styleId="Title">
    <w:name w:val="Title"/>
    <w:basedOn w:val="Normal"/>
    <w:next w:val="Normal"/>
    <w:link w:val="TitleChar"/>
    <w:uiPriority w:val="10"/>
    <w:qFormat/>
    <w:rsid w:val="00EE0D33"/>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EE0D33"/>
    <w:rPr>
      <w:rFonts w:ascii="Calibri Light" w:eastAsia="Times New Roman" w:hAnsi="Calibri Light" w:cs="Times New Roman"/>
      <w:spacing w:val="-10"/>
      <w:kern w:val="28"/>
      <w:sz w:val="56"/>
      <w:szCs w:val="56"/>
    </w:rPr>
  </w:style>
  <w:style w:type="character" w:customStyle="1" w:styleId="Heading2Char">
    <w:name w:val="Heading 2 Char"/>
    <w:link w:val="Heading2"/>
    <w:uiPriority w:val="9"/>
    <w:rsid w:val="00606374"/>
    <w:rPr>
      <w:b/>
      <w:color w:val="5B9BD5"/>
      <w:sz w:val="28"/>
      <w:szCs w:val="22"/>
      <w:lang w:eastAsia="en-US"/>
    </w:rPr>
  </w:style>
  <w:style w:type="character" w:customStyle="1" w:styleId="Heading1Char">
    <w:name w:val="Heading 1 Char"/>
    <w:basedOn w:val="DefaultParagraphFont"/>
    <w:link w:val="Heading1"/>
    <w:uiPriority w:val="9"/>
    <w:rsid w:val="00DE5D72"/>
    <w:rPr>
      <w:rFonts w:asciiTheme="majorHAnsi" w:eastAsiaTheme="majorEastAsia" w:hAnsiTheme="majorHAnsi" w:cstheme="majorBidi"/>
      <w:color w:val="2E74B5" w:themeColor="accent1" w:themeShade="BF"/>
      <w:sz w:val="32"/>
      <w:szCs w:val="32"/>
      <w:lang w:eastAsia="en-US"/>
    </w:rPr>
  </w:style>
  <w:style w:type="paragraph" w:styleId="ListParagraph">
    <w:name w:val="List Paragraph"/>
    <w:basedOn w:val="Normal"/>
    <w:uiPriority w:val="34"/>
    <w:qFormat/>
    <w:rsid w:val="0027243C"/>
    <w:pPr>
      <w:ind w:left="720"/>
      <w:contextualSpacing/>
    </w:pPr>
  </w:style>
  <w:style w:type="character" w:customStyle="1" w:styleId="Heading3Char">
    <w:name w:val="Heading 3 Char"/>
    <w:basedOn w:val="DefaultParagraphFont"/>
    <w:link w:val="Heading3"/>
    <w:uiPriority w:val="9"/>
    <w:rsid w:val="006742A6"/>
    <w:rPr>
      <w:rFonts w:asciiTheme="majorHAnsi" w:eastAsiaTheme="majorEastAsia" w:hAnsiTheme="majorHAnsi" w:cstheme="majorBidi"/>
      <w:color w:val="1F4D78" w:themeColor="accent1" w:themeShade="7F"/>
      <w:sz w:val="24"/>
      <w:szCs w:val="24"/>
      <w:lang w:eastAsia="en-US"/>
    </w:rPr>
  </w:style>
  <w:style w:type="character" w:styleId="Hyperlink">
    <w:name w:val="Hyperlink"/>
    <w:basedOn w:val="DefaultParagraphFont"/>
    <w:uiPriority w:val="99"/>
    <w:unhideWhenUsed/>
    <w:rsid w:val="00016D2F"/>
    <w:rPr>
      <w:color w:val="0563C1" w:themeColor="hyperlink"/>
      <w:u w:val="single"/>
    </w:rPr>
  </w:style>
  <w:style w:type="character" w:styleId="CommentReference">
    <w:name w:val="annotation reference"/>
    <w:basedOn w:val="DefaultParagraphFont"/>
    <w:uiPriority w:val="99"/>
    <w:semiHidden/>
    <w:unhideWhenUsed/>
    <w:rsid w:val="007467D5"/>
    <w:rPr>
      <w:sz w:val="18"/>
      <w:szCs w:val="18"/>
    </w:rPr>
  </w:style>
  <w:style w:type="paragraph" w:styleId="CommentText">
    <w:name w:val="annotation text"/>
    <w:basedOn w:val="Normal"/>
    <w:link w:val="CommentTextChar"/>
    <w:uiPriority w:val="99"/>
    <w:unhideWhenUsed/>
    <w:rsid w:val="007467D5"/>
    <w:pPr>
      <w:spacing w:line="240" w:lineRule="auto"/>
    </w:pPr>
    <w:rPr>
      <w:sz w:val="24"/>
      <w:szCs w:val="24"/>
    </w:rPr>
  </w:style>
  <w:style w:type="character" w:customStyle="1" w:styleId="CommentTextChar">
    <w:name w:val="Comment Text Char"/>
    <w:basedOn w:val="DefaultParagraphFont"/>
    <w:link w:val="CommentText"/>
    <w:uiPriority w:val="99"/>
    <w:rsid w:val="007467D5"/>
    <w:rPr>
      <w:sz w:val="24"/>
      <w:szCs w:val="24"/>
      <w:lang w:eastAsia="en-US"/>
    </w:rPr>
  </w:style>
  <w:style w:type="paragraph" w:styleId="CommentSubject">
    <w:name w:val="annotation subject"/>
    <w:basedOn w:val="CommentText"/>
    <w:next w:val="CommentText"/>
    <w:link w:val="CommentSubjectChar"/>
    <w:uiPriority w:val="99"/>
    <w:semiHidden/>
    <w:unhideWhenUsed/>
    <w:rsid w:val="007467D5"/>
    <w:rPr>
      <w:b/>
      <w:bCs/>
      <w:sz w:val="20"/>
      <w:szCs w:val="20"/>
    </w:rPr>
  </w:style>
  <w:style w:type="character" w:customStyle="1" w:styleId="CommentSubjectChar">
    <w:name w:val="Comment Subject Char"/>
    <w:basedOn w:val="CommentTextChar"/>
    <w:link w:val="CommentSubject"/>
    <w:uiPriority w:val="99"/>
    <w:semiHidden/>
    <w:rsid w:val="007467D5"/>
    <w:rPr>
      <w:b/>
      <w:bCs/>
      <w:sz w:val="24"/>
      <w:szCs w:val="24"/>
      <w:lang w:eastAsia="en-US"/>
    </w:rPr>
  </w:style>
  <w:style w:type="paragraph" w:styleId="BalloonText">
    <w:name w:val="Balloon Text"/>
    <w:basedOn w:val="Normal"/>
    <w:link w:val="BalloonTextChar"/>
    <w:uiPriority w:val="99"/>
    <w:semiHidden/>
    <w:unhideWhenUsed/>
    <w:rsid w:val="007467D5"/>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7467D5"/>
    <w:rPr>
      <w:rFonts w:ascii="Times New Roman" w:hAnsi="Times New Roman"/>
      <w:sz w:val="18"/>
      <w:szCs w:val="18"/>
      <w:lang w:eastAsia="en-US"/>
    </w:rPr>
  </w:style>
  <w:style w:type="table" w:styleId="TableGrid">
    <w:name w:val="Table Grid"/>
    <w:basedOn w:val="TableNormal"/>
    <w:uiPriority w:val="39"/>
    <w:rsid w:val="004B54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77A95"/>
    <w:rPr>
      <w:sz w:val="22"/>
      <w:szCs w:val="22"/>
      <w:lang w:eastAsia="en-US"/>
    </w:rPr>
  </w:style>
  <w:style w:type="paragraph" w:styleId="Caption">
    <w:name w:val="caption"/>
    <w:basedOn w:val="Normal"/>
    <w:next w:val="Normal"/>
    <w:uiPriority w:val="35"/>
    <w:unhideWhenUsed/>
    <w:qFormat/>
    <w:rsid w:val="00B74F56"/>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F16BBC"/>
    <w:rPr>
      <w:color w:val="605E5C"/>
      <w:shd w:val="clear" w:color="auto" w:fill="E1DFDD"/>
    </w:rPr>
  </w:style>
  <w:style w:type="character" w:styleId="FollowedHyperlink">
    <w:name w:val="FollowedHyperlink"/>
    <w:basedOn w:val="DefaultParagraphFont"/>
    <w:uiPriority w:val="99"/>
    <w:semiHidden/>
    <w:unhideWhenUsed/>
    <w:rsid w:val="00854D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093539">
      <w:bodyDiv w:val="1"/>
      <w:marLeft w:val="0"/>
      <w:marRight w:val="0"/>
      <w:marTop w:val="0"/>
      <w:marBottom w:val="0"/>
      <w:divBdr>
        <w:top w:val="none" w:sz="0" w:space="0" w:color="auto"/>
        <w:left w:val="none" w:sz="0" w:space="0" w:color="auto"/>
        <w:bottom w:val="none" w:sz="0" w:space="0" w:color="auto"/>
        <w:right w:val="none" w:sz="0" w:space="0" w:color="auto"/>
      </w:divBdr>
    </w:div>
    <w:div w:id="323554285">
      <w:bodyDiv w:val="1"/>
      <w:marLeft w:val="0"/>
      <w:marRight w:val="0"/>
      <w:marTop w:val="0"/>
      <w:marBottom w:val="0"/>
      <w:divBdr>
        <w:top w:val="none" w:sz="0" w:space="0" w:color="auto"/>
        <w:left w:val="none" w:sz="0" w:space="0" w:color="auto"/>
        <w:bottom w:val="none" w:sz="0" w:space="0" w:color="auto"/>
        <w:right w:val="none" w:sz="0" w:space="0" w:color="auto"/>
      </w:divBdr>
    </w:div>
    <w:div w:id="447048378">
      <w:bodyDiv w:val="1"/>
      <w:marLeft w:val="0"/>
      <w:marRight w:val="0"/>
      <w:marTop w:val="0"/>
      <w:marBottom w:val="0"/>
      <w:divBdr>
        <w:top w:val="none" w:sz="0" w:space="0" w:color="auto"/>
        <w:left w:val="none" w:sz="0" w:space="0" w:color="auto"/>
        <w:bottom w:val="none" w:sz="0" w:space="0" w:color="auto"/>
        <w:right w:val="none" w:sz="0" w:space="0" w:color="auto"/>
      </w:divBdr>
    </w:div>
    <w:div w:id="932402125">
      <w:bodyDiv w:val="1"/>
      <w:marLeft w:val="0"/>
      <w:marRight w:val="0"/>
      <w:marTop w:val="0"/>
      <w:marBottom w:val="0"/>
      <w:divBdr>
        <w:top w:val="none" w:sz="0" w:space="0" w:color="auto"/>
        <w:left w:val="none" w:sz="0" w:space="0" w:color="auto"/>
        <w:bottom w:val="none" w:sz="0" w:space="0" w:color="auto"/>
        <w:right w:val="none" w:sz="0" w:space="0" w:color="auto"/>
      </w:divBdr>
    </w:div>
    <w:div w:id="947157514">
      <w:bodyDiv w:val="1"/>
      <w:marLeft w:val="0"/>
      <w:marRight w:val="0"/>
      <w:marTop w:val="0"/>
      <w:marBottom w:val="0"/>
      <w:divBdr>
        <w:top w:val="none" w:sz="0" w:space="0" w:color="auto"/>
        <w:left w:val="none" w:sz="0" w:space="0" w:color="auto"/>
        <w:bottom w:val="none" w:sz="0" w:space="0" w:color="auto"/>
        <w:right w:val="none" w:sz="0" w:space="0" w:color="auto"/>
      </w:divBdr>
    </w:div>
    <w:div w:id="1167866399">
      <w:bodyDiv w:val="1"/>
      <w:marLeft w:val="0"/>
      <w:marRight w:val="0"/>
      <w:marTop w:val="0"/>
      <w:marBottom w:val="0"/>
      <w:divBdr>
        <w:top w:val="none" w:sz="0" w:space="0" w:color="auto"/>
        <w:left w:val="none" w:sz="0" w:space="0" w:color="auto"/>
        <w:bottom w:val="none" w:sz="0" w:space="0" w:color="auto"/>
        <w:right w:val="none" w:sz="0" w:space="0" w:color="auto"/>
      </w:divBdr>
    </w:div>
    <w:div w:id="1445610505">
      <w:bodyDiv w:val="1"/>
      <w:marLeft w:val="0"/>
      <w:marRight w:val="0"/>
      <w:marTop w:val="0"/>
      <w:marBottom w:val="0"/>
      <w:divBdr>
        <w:top w:val="none" w:sz="0" w:space="0" w:color="auto"/>
        <w:left w:val="none" w:sz="0" w:space="0" w:color="auto"/>
        <w:bottom w:val="none" w:sz="0" w:space="0" w:color="auto"/>
        <w:right w:val="none" w:sz="0" w:space="0" w:color="auto"/>
      </w:divBdr>
    </w:div>
    <w:div w:id="1529295423">
      <w:bodyDiv w:val="1"/>
      <w:marLeft w:val="0"/>
      <w:marRight w:val="0"/>
      <w:marTop w:val="0"/>
      <w:marBottom w:val="0"/>
      <w:divBdr>
        <w:top w:val="none" w:sz="0" w:space="0" w:color="auto"/>
        <w:left w:val="none" w:sz="0" w:space="0" w:color="auto"/>
        <w:bottom w:val="none" w:sz="0" w:space="0" w:color="auto"/>
        <w:right w:val="none" w:sz="0" w:space="0" w:color="auto"/>
      </w:divBdr>
    </w:div>
    <w:div w:id="1559170571">
      <w:bodyDiv w:val="1"/>
      <w:marLeft w:val="0"/>
      <w:marRight w:val="0"/>
      <w:marTop w:val="0"/>
      <w:marBottom w:val="0"/>
      <w:divBdr>
        <w:top w:val="none" w:sz="0" w:space="0" w:color="auto"/>
        <w:left w:val="none" w:sz="0" w:space="0" w:color="auto"/>
        <w:bottom w:val="none" w:sz="0" w:space="0" w:color="auto"/>
        <w:right w:val="none" w:sz="0" w:space="0" w:color="auto"/>
      </w:divBdr>
    </w:div>
    <w:div w:id="1709406771">
      <w:bodyDiv w:val="1"/>
      <w:marLeft w:val="0"/>
      <w:marRight w:val="0"/>
      <w:marTop w:val="0"/>
      <w:marBottom w:val="0"/>
      <w:divBdr>
        <w:top w:val="none" w:sz="0" w:space="0" w:color="auto"/>
        <w:left w:val="none" w:sz="0" w:space="0" w:color="auto"/>
        <w:bottom w:val="none" w:sz="0" w:space="0" w:color="auto"/>
        <w:right w:val="none" w:sz="0" w:space="0" w:color="auto"/>
      </w:divBdr>
    </w:div>
    <w:div w:id="1741756320">
      <w:bodyDiv w:val="1"/>
      <w:marLeft w:val="0"/>
      <w:marRight w:val="0"/>
      <w:marTop w:val="0"/>
      <w:marBottom w:val="0"/>
      <w:divBdr>
        <w:top w:val="none" w:sz="0" w:space="0" w:color="auto"/>
        <w:left w:val="none" w:sz="0" w:space="0" w:color="auto"/>
        <w:bottom w:val="none" w:sz="0" w:space="0" w:color="auto"/>
        <w:right w:val="none" w:sz="0" w:space="0" w:color="auto"/>
      </w:divBdr>
    </w:div>
    <w:div w:id="1903102174">
      <w:bodyDiv w:val="1"/>
      <w:marLeft w:val="0"/>
      <w:marRight w:val="0"/>
      <w:marTop w:val="0"/>
      <w:marBottom w:val="0"/>
      <w:divBdr>
        <w:top w:val="none" w:sz="0" w:space="0" w:color="auto"/>
        <w:left w:val="none" w:sz="0" w:space="0" w:color="auto"/>
        <w:bottom w:val="none" w:sz="0" w:space="0" w:color="auto"/>
        <w:right w:val="none" w:sz="0" w:space="0" w:color="auto"/>
      </w:divBdr>
    </w:div>
    <w:div w:id="2028865052">
      <w:bodyDiv w:val="1"/>
      <w:marLeft w:val="0"/>
      <w:marRight w:val="0"/>
      <w:marTop w:val="0"/>
      <w:marBottom w:val="0"/>
      <w:divBdr>
        <w:top w:val="none" w:sz="0" w:space="0" w:color="auto"/>
        <w:left w:val="none" w:sz="0" w:space="0" w:color="auto"/>
        <w:bottom w:val="none" w:sz="0" w:space="0" w:color="auto"/>
        <w:right w:val="none" w:sz="0" w:space="0" w:color="auto"/>
      </w:divBdr>
    </w:div>
    <w:div w:id="203045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MyDocs\Education\UKLO\2017\sponsors\report%202017.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MyDocs\education\a%20UKLO\ongoing\0%20statistics\annual%20UKLO%20sta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MyDocs\education\a%20UKLO\ongoing\0%20statistics\annual%20UKLO%20stat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MyDocs\education\a%20UKLO\ongoing\0%20statistics\annual%20UKLO%20stat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MyDocs\education\a%20UKLO\ongoing\0%20statistics\annual%20UKLO%20stat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MyDocs\education\a%20UKLO\ongoing\0%20statistics\annual%20UKLO%20stats.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ALL!$H$52</c:f>
              <c:strCache>
                <c:ptCount val="1"/>
                <c:pt idx="0">
                  <c:v>all entries</c:v>
                </c:pt>
              </c:strCache>
            </c:strRef>
          </c:tx>
          <c:spPr>
            <a:ln w="28575" cap="rnd">
              <a:solidFill>
                <a:schemeClr val="accent1"/>
              </a:solidFill>
              <a:round/>
            </a:ln>
            <a:effectLst/>
          </c:spPr>
          <c:marker>
            <c:symbol val="none"/>
          </c:marker>
          <c:cat>
            <c:numRef>
              <c:f>ALL!$I$51:$Q$51</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ALL!$I$52:$Q$52</c:f>
              <c:numCache>
                <c:formatCode>0</c:formatCode>
                <c:ptCount val="9"/>
                <c:pt idx="0" formatCode="General">
                  <c:v>2862</c:v>
                </c:pt>
                <c:pt idx="1">
                  <c:v>4287</c:v>
                </c:pt>
                <c:pt idx="2">
                  <c:v>4741</c:v>
                </c:pt>
                <c:pt idx="3">
                  <c:v>4315</c:v>
                </c:pt>
                <c:pt idx="4">
                  <c:v>3781</c:v>
                </c:pt>
                <c:pt idx="5">
                  <c:v>2277</c:v>
                </c:pt>
                <c:pt idx="6">
                  <c:v>4979</c:v>
                </c:pt>
                <c:pt idx="7">
                  <c:v>5205</c:v>
                </c:pt>
                <c:pt idx="8">
                  <c:v>5301</c:v>
                </c:pt>
              </c:numCache>
            </c:numRef>
          </c:val>
          <c:smooth val="0"/>
          <c:extLst>
            <c:ext xmlns:c16="http://schemas.microsoft.com/office/drawing/2014/chart" uri="{C3380CC4-5D6E-409C-BE32-E72D297353CC}">
              <c16:uniqueId val="{00000000-1475-4FA3-843E-049CC2FB0C7B}"/>
            </c:ext>
          </c:extLst>
        </c:ser>
        <c:dLbls>
          <c:showLegendKey val="0"/>
          <c:showVal val="0"/>
          <c:showCatName val="0"/>
          <c:showSerName val="0"/>
          <c:showPercent val="0"/>
          <c:showBubbleSize val="0"/>
        </c:dLbls>
        <c:smooth val="0"/>
        <c:axId val="160483535"/>
        <c:axId val="160472495"/>
      </c:lineChart>
      <c:catAx>
        <c:axId val="160483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72495"/>
        <c:crosses val="autoZero"/>
        <c:auto val="1"/>
        <c:lblAlgn val="ctr"/>
        <c:lblOffset val="100"/>
        <c:noMultiLvlLbl val="0"/>
      </c:catAx>
      <c:valAx>
        <c:axId val="1604724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48353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state-funded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'ALL tidy'!$U$50</c:f>
              <c:strCache>
                <c:ptCount val="1"/>
                <c:pt idx="0">
                  <c:v>maintained %</c:v>
                </c:pt>
              </c:strCache>
            </c:strRef>
          </c:tx>
          <c:spPr>
            <a:ln w="28575" cap="rnd">
              <a:solidFill>
                <a:schemeClr val="accent1"/>
              </a:solidFill>
              <a:round/>
            </a:ln>
            <a:effectLst/>
          </c:spPr>
          <c:marker>
            <c:symbol val="none"/>
          </c:marker>
          <c:cat>
            <c:numRef>
              <c:f>'ALL tidy'!$V$49:$AD$49</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 tidy'!$V$50:$AD$50</c:f>
              <c:numCache>
                <c:formatCode>0.0</c:formatCode>
                <c:ptCount val="9"/>
                <c:pt idx="0">
                  <c:v>14.255765199161424</c:v>
                </c:pt>
                <c:pt idx="1">
                  <c:v>25.239094938185215</c:v>
                </c:pt>
                <c:pt idx="2">
                  <c:v>37.333895802573295</c:v>
                </c:pt>
                <c:pt idx="3">
                  <c:v>29.362688296639629</c:v>
                </c:pt>
                <c:pt idx="4">
                  <c:v>16.001057921184874</c:v>
                </c:pt>
                <c:pt idx="5">
                  <c:v>14.404918752744839</c:v>
                </c:pt>
                <c:pt idx="6">
                  <c:v>31.773448483631249</c:v>
                </c:pt>
                <c:pt idx="7">
                  <c:v>28.069164265129682</c:v>
                </c:pt>
                <c:pt idx="8">
                  <c:v>26.032823995472555</c:v>
                </c:pt>
              </c:numCache>
            </c:numRef>
          </c:val>
          <c:smooth val="0"/>
          <c:extLst>
            <c:ext xmlns:c16="http://schemas.microsoft.com/office/drawing/2014/chart" uri="{C3380CC4-5D6E-409C-BE32-E72D297353CC}">
              <c16:uniqueId val="{00000000-D48F-4EB1-8A08-E78A24E4486F}"/>
            </c:ext>
          </c:extLst>
        </c:ser>
        <c:dLbls>
          <c:showLegendKey val="0"/>
          <c:showVal val="0"/>
          <c:showCatName val="0"/>
          <c:showSerName val="0"/>
          <c:showPercent val="0"/>
          <c:showBubbleSize val="0"/>
        </c:dLbls>
        <c:smooth val="0"/>
        <c:axId val="1435132400"/>
        <c:axId val="1435114640"/>
      </c:lineChart>
      <c:catAx>
        <c:axId val="1435132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114640"/>
        <c:crosses val="autoZero"/>
        <c:auto val="1"/>
        <c:lblAlgn val="ctr"/>
        <c:lblOffset val="100"/>
        <c:noMultiLvlLbl val="0"/>
      </c:catAx>
      <c:valAx>
        <c:axId val="14351146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1324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State-funded entries as % of total,</a:t>
            </a:r>
            <a:r>
              <a:rPr lang="en-GB" baseline="0"/>
              <a:t> by level</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ALL!$R$65</c:f>
              <c:strCache>
                <c:ptCount val="1"/>
                <c:pt idx="0">
                  <c:v>Breakthrough</c:v>
                </c:pt>
              </c:strCache>
            </c:strRef>
          </c:tx>
          <c:spPr>
            <a:ln w="28575" cap="rnd">
              <a:solidFill>
                <a:schemeClr val="accent1"/>
              </a:solidFill>
              <a:round/>
            </a:ln>
            <a:effectLst/>
          </c:spPr>
          <c:marker>
            <c:symbol val="none"/>
          </c:marker>
          <c:cat>
            <c:numRef>
              <c:f>ALL!$S$64:$AA$64</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ALL!$S$65:$AA$65</c:f>
              <c:numCache>
                <c:formatCode>0.00</c:formatCode>
                <c:ptCount val="9"/>
                <c:pt idx="0">
                  <c:v>1.639344262295082</c:v>
                </c:pt>
                <c:pt idx="1">
                  <c:v>0</c:v>
                </c:pt>
                <c:pt idx="2">
                  <c:v>35.911602209944753</c:v>
                </c:pt>
                <c:pt idx="3">
                  <c:v>36.516853932584269</c:v>
                </c:pt>
                <c:pt idx="4">
                  <c:v>16.825396825396826</c:v>
                </c:pt>
                <c:pt idx="5">
                  <c:v>15.086206896551724</c:v>
                </c:pt>
                <c:pt idx="6">
                  <c:v>13</c:v>
                </c:pt>
                <c:pt idx="7">
                  <c:v>7.448494453248812</c:v>
                </c:pt>
                <c:pt idx="8">
                  <c:v>10</c:v>
                </c:pt>
              </c:numCache>
            </c:numRef>
          </c:val>
          <c:smooth val="0"/>
          <c:extLst>
            <c:ext xmlns:c16="http://schemas.microsoft.com/office/drawing/2014/chart" uri="{C3380CC4-5D6E-409C-BE32-E72D297353CC}">
              <c16:uniqueId val="{00000000-3AB0-48BF-AD16-A1273C07C026}"/>
            </c:ext>
          </c:extLst>
        </c:ser>
        <c:ser>
          <c:idx val="1"/>
          <c:order val="1"/>
          <c:tx>
            <c:strRef>
              <c:f>ALL!$R$66</c:f>
              <c:strCache>
                <c:ptCount val="1"/>
                <c:pt idx="0">
                  <c:v>Foundation</c:v>
                </c:pt>
              </c:strCache>
            </c:strRef>
          </c:tx>
          <c:spPr>
            <a:ln w="28575" cap="rnd">
              <a:solidFill>
                <a:schemeClr val="accent2"/>
              </a:solidFill>
              <a:round/>
            </a:ln>
            <a:effectLst/>
          </c:spPr>
          <c:marker>
            <c:symbol val="none"/>
          </c:marker>
          <c:cat>
            <c:numRef>
              <c:f>ALL!$S$64:$AA$64</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ALL!$S$66:$AA$66</c:f>
              <c:numCache>
                <c:formatCode>0.00</c:formatCode>
                <c:ptCount val="9"/>
                <c:pt idx="0">
                  <c:v>19.839679358717436</c:v>
                </c:pt>
                <c:pt idx="1">
                  <c:v>32.05417607223476</c:v>
                </c:pt>
                <c:pt idx="2">
                  <c:v>55.695317959468902</c:v>
                </c:pt>
                <c:pt idx="3">
                  <c:v>35.605381165919283</c:v>
                </c:pt>
                <c:pt idx="4">
                  <c:v>9.6128170894526033</c:v>
                </c:pt>
                <c:pt idx="5">
                  <c:v>3.2040472175379429</c:v>
                </c:pt>
                <c:pt idx="6">
                  <c:v>48</c:v>
                </c:pt>
                <c:pt idx="7">
                  <c:v>41.911764705882355</c:v>
                </c:pt>
                <c:pt idx="8">
                  <c:v>39</c:v>
                </c:pt>
              </c:numCache>
            </c:numRef>
          </c:val>
          <c:smooth val="0"/>
          <c:extLst>
            <c:ext xmlns:c16="http://schemas.microsoft.com/office/drawing/2014/chart" uri="{C3380CC4-5D6E-409C-BE32-E72D297353CC}">
              <c16:uniqueId val="{00000001-3AB0-48BF-AD16-A1273C07C026}"/>
            </c:ext>
          </c:extLst>
        </c:ser>
        <c:ser>
          <c:idx val="2"/>
          <c:order val="2"/>
          <c:tx>
            <c:strRef>
              <c:f>ALL!$R$67</c:f>
              <c:strCache>
                <c:ptCount val="1"/>
                <c:pt idx="0">
                  <c:v>Intermediate</c:v>
                </c:pt>
              </c:strCache>
            </c:strRef>
          </c:tx>
          <c:spPr>
            <a:ln w="28575" cap="rnd">
              <a:solidFill>
                <a:schemeClr val="accent3"/>
              </a:solidFill>
              <a:round/>
            </a:ln>
            <a:effectLst/>
          </c:spPr>
          <c:marker>
            <c:symbol val="none"/>
          </c:marker>
          <c:cat>
            <c:numRef>
              <c:f>ALL!$S$64:$AA$64</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ALL!$S$67:$AA$67</c:f>
              <c:numCache>
                <c:formatCode>0.00</c:formatCode>
                <c:ptCount val="9"/>
                <c:pt idx="0">
                  <c:v>5.8139534883720927</c:v>
                </c:pt>
                <c:pt idx="1">
                  <c:v>25.800711743772244</c:v>
                </c:pt>
                <c:pt idx="2">
                  <c:v>41.951626355296078</c:v>
                </c:pt>
                <c:pt idx="3">
                  <c:v>26.66083916083916</c:v>
                </c:pt>
                <c:pt idx="4">
                  <c:v>10.314341846758349</c:v>
                </c:pt>
                <c:pt idx="5">
                  <c:v>14.898989898989898</c:v>
                </c:pt>
                <c:pt idx="6">
                  <c:v>31</c:v>
                </c:pt>
                <c:pt idx="7">
                  <c:v>26.378737541528242</c:v>
                </c:pt>
                <c:pt idx="8">
                  <c:v>27</c:v>
                </c:pt>
              </c:numCache>
            </c:numRef>
          </c:val>
          <c:smooth val="0"/>
          <c:extLst>
            <c:ext xmlns:c16="http://schemas.microsoft.com/office/drawing/2014/chart" uri="{C3380CC4-5D6E-409C-BE32-E72D297353CC}">
              <c16:uniqueId val="{00000002-3AB0-48BF-AD16-A1273C07C026}"/>
            </c:ext>
          </c:extLst>
        </c:ser>
        <c:ser>
          <c:idx val="3"/>
          <c:order val="3"/>
          <c:tx>
            <c:strRef>
              <c:f>ALL!$R$68</c:f>
              <c:strCache>
                <c:ptCount val="1"/>
                <c:pt idx="0">
                  <c:v>Advanced</c:v>
                </c:pt>
              </c:strCache>
            </c:strRef>
          </c:tx>
          <c:spPr>
            <a:ln w="28575" cap="rnd">
              <a:solidFill>
                <a:schemeClr val="accent4"/>
              </a:solidFill>
              <a:round/>
            </a:ln>
            <a:effectLst/>
          </c:spPr>
          <c:marker>
            <c:symbol val="none"/>
          </c:marker>
          <c:cat>
            <c:numRef>
              <c:f>ALL!$S$64:$AA$64</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ALL!$S$68:$AA$68</c:f>
              <c:numCache>
                <c:formatCode>0.00</c:formatCode>
                <c:ptCount val="9"/>
                <c:pt idx="0">
                  <c:v>19.330855018587361</c:v>
                </c:pt>
                <c:pt idx="1">
                  <c:v>23.689320388349515</c:v>
                </c:pt>
                <c:pt idx="2">
                  <c:v>20.961775585696671</c:v>
                </c:pt>
                <c:pt idx="3">
                  <c:v>24.716098864395459</c:v>
                </c:pt>
                <c:pt idx="4">
                  <c:v>22.727272727272727</c:v>
                </c:pt>
                <c:pt idx="5">
                  <c:v>21.161417322834648</c:v>
                </c:pt>
                <c:pt idx="6">
                  <c:v>30.4</c:v>
                </c:pt>
                <c:pt idx="7">
                  <c:v>29.525483304042176</c:v>
                </c:pt>
                <c:pt idx="8">
                  <c:v>30.142231947483587</c:v>
                </c:pt>
              </c:numCache>
            </c:numRef>
          </c:val>
          <c:smooth val="0"/>
          <c:extLst>
            <c:ext xmlns:c16="http://schemas.microsoft.com/office/drawing/2014/chart" uri="{C3380CC4-5D6E-409C-BE32-E72D297353CC}">
              <c16:uniqueId val="{00000003-3AB0-48BF-AD16-A1273C07C026}"/>
            </c:ext>
          </c:extLst>
        </c:ser>
        <c:ser>
          <c:idx val="4"/>
          <c:order val="4"/>
          <c:tx>
            <c:strRef>
              <c:f>ALL!$R$69</c:f>
              <c:strCache>
                <c:ptCount val="1"/>
                <c:pt idx="0">
                  <c:v>R2</c:v>
                </c:pt>
              </c:strCache>
            </c:strRef>
          </c:tx>
          <c:spPr>
            <a:ln w="28575" cap="rnd">
              <a:solidFill>
                <a:schemeClr val="accent5"/>
              </a:solidFill>
              <a:round/>
            </a:ln>
            <a:effectLst/>
          </c:spPr>
          <c:marker>
            <c:symbol val="none"/>
          </c:marker>
          <c:cat>
            <c:numRef>
              <c:f>ALL!$S$64:$AA$64</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ALL!$S$69:$AA$69</c:f>
              <c:numCache>
                <c:formatCode>General</c:formatCode>
                <c:ptCount val="9"/>
                <c:pt idx="6" formatCode="0.00">
                  <c:v>29.72972972972973</c:v>
                </c:pt>
                <c:pt idx="7" formatCode="0.00">
                  <c:v>24.719101123595504</c:v>
                </c:pt>
                <c:pt idx="8" formatCode="0.00">
                  <c:v>19.318181818181817</c:v>
                </c:pt>
              </c:numCache>
            </c:numRef>
          </c:val>
          <c:smooth val="0"/>
          <c:extLst>
            <c:ext xmlns:c16="http://schemas.microsoft.com/office/drawing/2014/chart" uri="{C3380CC4-5D6E-409C-BE32-E72D297353CC}">
              <c16:uniqueId val="{00000004-3AB0-48BF-AD16-A1273C07C026}"/>
            </c:ext>
          </c:extLst>
        </c:ser>
        <c:dLbls>
          <c:showLegendKey val="0"/>
          <c:showVal val="0"/>
          <c:showCatName val="0"/>
          <c:showSerName val="0"/>
          <c:showPercent val="0"/>
          <c:showBubbleSize val="0"/>
        </c:dLbls>
        <c:smooth val="0"/>
        <c:axId val="396594368"/>
        <c:axId val="396578528"/>
      </c:lineChart>
      <c:catAx>
        <c:axId val="396594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578528"/>
        <c:crosses val="autoZero"/>
        <c:auto val="1"/>
        <c:lblAlgn val="ctr"/>
        <c:lblOffset val="100"/>
        <c:noMultiLvlLbl val="0"/>
      </c:catAx>
      <c:valAx>
        <c:axId val="3965785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659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'ALL tidy'!$U$64</c:f>
              <c:strCache>
                <c:ptCount val="1"/>
                <c:pt idx="0">
                  <c:v>Female %</c:v>
                </c:pt>
              </c:strCache>
            </c:strRef>
          </c:tx>
          <c:spPr>
            <a:ln w="28575" cap="rnd">
              <a:solidFill>
                <a:schemeClr val="accent1"/>
              </a:solidFill>
              <a:round/>
            </a:ln>
            <a:effectLst/>
          </c:spPr>
          <c:marker>
            <c:symbol val="none"/>
          </c:marker>
          <c:cat>
            <c:numRef>
              <c:f>'ALL tidy'!$V$63:$AD$63</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 tidy'!$V$64:$AD$64</c:f>
              <c:numCache>
                <c:formatCode>General</c:formatCode>
                <c:ptCount val="9"/>
                <c:pt idx="0">
                  <c:v>57.861635220125784</c:v>
                </c:pt>
                <c:pt idx="1">
                  <c:v>52.577560065313747</c:v>
                </c:pt>
                <c:pt idx="2">
                  <c:v>47.099767981438518</c:v>
                </c:pt>
                <c:pt idx="3">
                  <c:v>50.938586326767087</c:v>
                </c:pt>
                <c:pt idx="4">
                  <c:v>61.729701137265266</c:v>
                </c:pt>
                <c:pt idx="5">
                  <c:v>56.038647342995176</c:v>
                </c:pt>
                <c:pt idx="6">
                  <c:v>52.098815023097011</c:v>
                </c:pt>
                <c:pt idx="7">
                  <c:v>47.223823246877998</c:v>
                </c:pt>
                <c:pt idx="8">
                  <c:v>57.861635220125784</c:v>
                </c:pt>
              </c:numCache>
            </c:numRef>
          </c:val>
          <c:smooth val="0"/>
          <c:extLst>
            <c:ext xmlns:c16="http://schemas.microsoft.com/office/drawing/2014/chart" uri="{C3380CC4-5D6E-409C-BE32-E72D297353CC}">
              <c16:uniqueId val="{00000000-765C-4B2D-A3AA-FAD6144B7E92}"/>
            </c:ext>
          </c:extLst>
        </c:ser>
        <c:dLbls>
          <c:showLegendKey val="0"/>
          <c:showVal val="0"/>
          <c:showCatName val="0"/>
          <c:showSerName val="0"/>
          <c:showPercent val="0"/>
          <c:showBubbleSize val="0"/>
        </c:dLbls>
        <c:smooth val="0"/>
        <c:axId val="1435118000"/>
        <c:axId val="1435128080"/>
      </c:lineChart>
      <c:catAx>
        <c:axId val="143511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128080"/>
        <c:crosses val="autoZero"/>
        <c:auto val="1"/>
        <c:lblAlgn val="ctr"/>
        <c:lblOffset val="100"/>
        <c:noMultiLvlLbl val="0"/>
      </c:catAx>
      <c:valAx>
        <c:axId val="14351280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118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Girl entries as % of total, by level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4511842460399523E-2"/>
          <c:y val="0.29597165372417406"/>
          <c:w val="0.90286351706036749"/>
          <c:h val="0.61587350657380302"/>
        </c:manualLayout>
      </c:layout>
      <c:lineChart>
        <c:grouping val="standard"/>
        <c:varyColors val="0"/>
        <c:ser>
          <c:idx val="0"/>
          <c:order val="0"/>
          <c:tx>
            <c:strRef>
              <c:f>ALL!$R$44</c:f>
              <c:strCache>
                <c:ptCount val="1"/>
                <c:pt idx="0">
                  <c:v>Breakthrough</c:v>
                </c:pt>
              </c:strCache>
            </c:strRef>
          </c:tx>
          <c:spPr>
            <a:ln w="28575" cap="rnd">
              <a:solidFill>
                <a:schemeClr val="accent1"/>
              </a:solidFill>
              <a:round/>
            </a:ln>
            <a:effectLst/>
          </c:spPr>
          <c:marker>
            <c:symbol val="none"/>
          </c:marker>
          <c:cat>
            <c:numRef>
              <c:f>ALL!$S$43:$AA$43</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ALL!$S$44:$AA$44</c:f>
              <c:numCache>
                <c:formatCode>General</c:formatCode>
                <c:ptCount val="9"/>
                <c:pt idx="0">
                  <c:v>84.836065573770497</c:v>
                </c:pt>
                <c:pt idx="1">
                  <c:v>62.724014336917563</c:v>
                </c:pt>
                <c:pt idx="2">
                  <c:v>36.740331491712709</c:v>
                </c:pt>
                <c:pt idx="3">
                  <c:v>50.749063670411985</c:v>
                </c:pt>
                <c:pt idx="4">
                  <c:v>56.825396825396822</c:v>
                </c:pt>
                <c:pt idx="5">
                  <c:v>46.982758620689658</c:v>
                </c:pt>
                <c:pt idx="6">
                  <c:v>70</c:v>
                </c:pt>
                <c:pt idx="7">
                  <c:v>62.101910828025474</c:v>
                </c:pt>
                <c:pt idx="8">
                  <c:v>51</c:v>
                </c:pt>
              </c:numCache>
            </c:numRef>
          </c:val>
          <c:smooth val="0"/>
          <c:extLst>
            <c:ext xmlns:c16="http://schemas.microsoft.com/office/drawing/2014/chart" uri="{C3380CC4-5D6E-409C-BE32-E72D297353CC}">
              <c16:uniqueId val="{00000000-D903-4CE3-BD36-DECA24B2C03B}"/>
            </c:ext>
          </c:extLst>
        </c:ser>
        <c:ser>
          <c:idx val="1"/>
          <c:order val="1"/>
          <c:tx>
            <c:strRef>
              <c:f>ALL!$R$45</c:f>
              <c:strCache>
                <c:ptCount val="1"/>
                <c:pt idx="0">
                  <c:v>Foundation</c:v>
                </c:pt>
              </c:strCache>
            </c:strRef>
          </c:tx>
          <c:spPr>
            <a:ln w="28575" cap="rnd">
              <a:solidFill>
                <a:schemeClr val="accent2"/>
              </a:solidFill>
              <a:round/>
            </a:ln>
            <a:effectLst/>
          </c:spPr>
          <c:marker>
            <c:symbol val="none"/>
          </c:marker>
          <c:cat>
            <c:numRef>
              <c:f>ALL!$S$43:$AA$43</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ALL!$S$45:$AA$45</c:f>
              <c:numCache>
                <c:formatCode>General</c:formatCode>
                <c:ptCount val="9"/>
                <c:pt idx="0">
                  <c:v>46.092184368737477</c:v>
                </c:pt>
                <c:pt idx="1">
                  <c:v>48.006019563581646</c:v>
                </c:pt>
                <c:pt idx="2">
                  <c:v>37.805730258560452</c:v>
                </c:pt>
                <c:pt idx="3">
                  <c:v>43.856502242152466</c:v>
                </c:pt>
                <c:pt idx="4">
                  <c:v>65.153538050734312</c:v>
                </c:pt>
                <c:pt idx="5">
                  <c:v>57.672849915682967</c:v>
                </c:pt>
                <c:pt idx="6">
                  <c:v>37</c:v>
                </c:pt>
                <c:pt idx="7">
                  <c:v>35.825801150369763</c:v>
                </c:pt>
                <c:pt idx="8">
                  <c:v>35</c:v>
                </c:pt>
              </c:numCache>
            </c:numRef>
          </c:val>
          <c:smooth val="0"/>
          <c:extLst>
            <c:ext xmlns:c16="http://schemas.microsoft.com/office/drawing/2014/chart" uri="{C3380CC4-5D6E-409C-BE32-E72D297353CC}">
              <c16:uniqueId val="{00000001-D903-4CE3-BD36-DECA24B2C03B}"/>
            </c:ext>
          </c:extLst>
        </c:ser>
        <c:ser>
          <c:idx val="2"/>
          <c:order val="2"/>
          <c:tx>
            <c:strRef>
              <c:f>ALL!$R$46</c:f>
              <c:strCache>
                <c:ptCount val="1"/>
                <c:pt idx="0">
                  <c:v>Intermediate</c:v>
                </c:pt>
              </c:strCache>
            </c:strRef>
          </c:tx>
          <c:spPr>
            <a:ln w="28575" cap="rnd">
              <a:solidFill>
                <a:schemeClr val="accent3"/>
              </a:solidFill>
              <a:round/>
            </a:ln>
            <a:effectLst/>
          </c:spPr>
          <c:marker>
            <c:symbol val="none"/>
          </c:marker>
          <c:cat>
            <c:numRef>
              <c:f>ALL!$S$43:$AA$43</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ALL!$S$46:$AA$46</c:f>
              <c:numCache>
                <c:formatCode>0.0</c:formatCode>
                <c:ptCount val="9"/>
                <c:pt idx="0">
                  <c:v>78.552971576227392</c:v>
                </c:pt>
                <c:pt idx="1">
                  <c:v>58.451957295373667</c:v>
                </c:pt>
                <c:pt idx="2">
                  <c:v>50.458715596330272</c:v>
                </c:pt>
                <c:pt idx="3">
                  <c:v>59.527972027972034</c:v>
                </c:pt>
                <c:pt idx="4">
                  <c:v>74.459724950884095</c:v>
                </c:pt>
                <c:pt idx="5">
                  <c:v>69.444444444444443</c:v>
                </c:pt>
                <c:pt idx="6">
                  <c:v>57</c:v>
                </c:pt>
                <c:pt idx="7">
                  <c:v>51.367578385590399</c:v>
                </c:pt>
                <c:pt idx="8">
                  <c:v>53</c:v>
                </c:pt>
              </c:numCache>
            </c:numRef>
          </c:val>
          <c:smooth val="0"/>
          <c:extLst>
            <c:ext xmlns:c16="http://schemas.microsoft.com/office/drawing/2014/chart" uri="{C3380CC4-5D6E-409C-BE32-E72D297353CC}">
              <c16:uniqueId val="{00000002-D903-4CE3-BD36-DECA24B2C03B}"/>
            </c:ext>
          </c:extLst>
        </c:ser>
        <c:ser>
          <c:idx val="3"/>
          <c:order val="3"/>
          <c:tx>
            <c:strRef>
              <c:f>ALL!$R$47</c:f>
              <c:strCache>
                <c:ptCount val="1"/>
                <c:pt idx="0">
                  <c:v>Advanced</c:v>
                </c:pt>
              </c:strCache>
            </c:strRef>
          </c:tx>
          <c:spPr>
            <a:ln w="28575" cap="rnd">
              <a:solidFill>
                <a:schemeClr val="accent4"/>
              </a:solidFill>
              <a:round/>
            </a:ln>
            <a:effectLst/>
          </c:spPr>
          <c:marker>
            <c:symbol val="none"/>
          </c:marker>
          <c:cat>
            <c:numRef>
              <c:f>ALL!$S$43:$AA$43</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ALL!$S$47:$AA$47</c:f>
              <c:numCache>
                <c:formatCode>0</c:formatCode>
                <c:ptCount val="9"/>
                <c:pt idx="0" formatCode="0.0">
                  <c:v>45.427509293680295</c:v>
                </c:pt>
                <c:pt idx="1">
                  <c:v>50.097087378640779</c:v>
                </c:pt>
                <c:pt idx="2">
                  <c:v>56.103575832305793</c:v>
                </c:pt>
                <c:pt idx="3">
                  <c:v>48.897795591182366</c:v>
                </c:pt>
                <c:pt idx="4">
                  <c:v>53.757575757575758</c:v>
                </c:pt>
                <c:pt idx="5" formatCode="0.00">
                  <c:v>51.771653543307082</c:v>
                </c:pt>
                <c:pt idx="6" formatCode="0.00">
                  <c:v>49.563465413028879</c:v>
                </c:pt>
                <c:pt idx="7" formatCode="0.00">
                  <c:v>50.95</c:v>
                </c:pt>
                <c:pt idx="8" formatCode="0.00">
                  <c:v>50</c:v>
                </c:pt>
              </c:numCache>
            </c:numRef>
          </c:val>
          <c:smooth val="0"/>
          <c:extLst>
            <c:ext xmlns:c16="http://schemas.microsoft.com/office/drawing/2014/chart" uri="{C3380CC4-5D6E-409C-BE32-E72D297353CC}">
              <c16:uniqueId val="{00000003-D903-4CE3-BD36-DECA24B2C03B}"/>
            </c:ext>
          </c:extLst>
        </c:ser>
        <c:ser>
          <c:idx val="4"/>
          <c:order val="4"/>
          <c:tx>
            <c:strRef>
              <c:f>ALL!$R$48</c:f>
              <c:strCache>
                <c:ptCount val="1"/>
                <c:pt idx="0">
                  <c:v>R2</c:v>
                </c:pt>
              </c:strCache>
            </c:strRef>
          </c:tx>
          <c:spPr>
            <a:ln w="28575" cap="rnd">
              <a:solidFill>
                <a:schemeClr val="accent5"/>
              </a:solidFill>
              <a:round/>
            </a:ln>
            <a:effectLst/>
          </c:spPr>
          <c:marker>
            <c:symbol val="none"/>
          </c:marker>
          <c:cat>
            <c:numRef>
              <c:f>ALL!$S$43:$AA$43</c:f>
              <c:numCache>
                <c:formatCode>0</c:formatCode>
                <c:ptCount val="9"/>
                <c:pt idx="0" formatCode="General">
                  <c:v>2016</c:v>
                </c:pt>
                <c:pt idx="1">
                  <c:v>2017</c:v>
                </c:pt>
                <c:pt idx="2">
                  <c:v>2018</c:v>
                </c:pt>
                <c:pt idx="3" formatCode="General">
                  <c:v>2019</c:v>
                </c:pt>
                <c:pt idx="4" formatCode="General">
                  <c:v>2020</c:v>
                </c:pt>
                <c:pt idx="5" formatCode="General">
                  <c:v>2021</c:v>
                </c:pt>
                <c:pt idx="6" formatCode="General">
                  <c:v>2022</c:v>
                </c:pt>
                <c:pt idx="7" formatCode="General">
                  <c:v>2023</c:v>
                </c:pt>
                <c:pt idx="8" formatCode="General">
                  <c:v>2024</c:v>
                </c:pt>
              </c:numCache>
            </c:numRef>
          </c:cat>
          <c:val>
            <c:numRef>
              <c:f>ALL!$S$48:$AA$48</c:f>
              <c:numCache>
                <c:formatCode>General</c:formatCode>
                <c:ptCount val="9"/>
                <c:pt idx="6" formatCode="0.00">
                  <c:v>25.33</c:v>
                </c:pt>
                <c:pt idx="7" formatCode="0">
                  <c:v>28.08988764044944</c:v>
                </c:pt>
                <c:pt idx="8" formatCode="0.00">
                  <c:v>23.863636363636363</c:v>
                </c:pt>
              </c:numCache>
            </c:numRef>
          </c:val>
          <c:smooth val="0"/>
          <c:extLst>
            <c:ext xmlns:c16="http://schemas.microsoft.com/office/drawing/2014/chart" uri="{C3380CC4-5D6E-409C-BE32-E72D297353CC}">
              <c16:uniqueId val="{00000004-D903-4CE3-BD36-DECA24B2C03B}"/>
            </c:ext>
          </c:extLst>
        </c:ser>
        <c:dLbls>
          <c:showLegendKey val="0"/>
          <c:showVal val="0"/>
          <c:showCatName val="0"/>
          <c:showSerName val="0"/>
          <c:showPercent val="0"/>
          <c:showBubbleSize val="0"/>
        </c:dLbls>
        <c:smooth val="0"/>
        <c:axId val="19596639"/>
        <c:axId val="19593759"/>
      </c:lineChart>
      <c:catAx>
        <c:axId val="19596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93759"/>
        <c:crosses val="autoZero"/>
        <c:auto val="1"/>
        <c:lblAlgn val="ctr"/>
        <c:lblOffset val="100"/>
        <c:noMultiLvlLbl val="0"/>
      </c:catAx>
      <c:valAx>
        <c:axId val="195937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5966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F3040-7B42-4DC5-BCD9-C032B2DB0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 2017</Template>
  <TotalTime>1067</TotalTime>
  <Pages>1</Pages>
  <Words>1227</Words>
  <Characters>6995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dick2</dc:creator>
  <cp:keywords/>
  <dc:description/>
  <cp:lastModifiedBy>Hudson, Richard</cp:lastModifiedBy>
  <cp:revision>8</cp:revision>
  <cp:lastPrinted>2020-08-24T12:41:00Z</cp:lastPrinted>
  <dcterms:created xsi:type="dcterms:W3CDTF">2024-08-16T07:00:00Z</dcterms:created>
  <dcterms:modified xsi:type="dcterms:W3CDTF">2024-08-17T21:52:00Z</dcterms:modified>
</cp:coreProperties>
</file>