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4AC1B" w14:textId="41F3A1FA" w:rsidR="00EE5426" w:rsidRDefault="00EE5426" w:rsidP="00EE5426">
      <w:pPr>
        <w:pStyle w:val="Title"/>
      </w:pPr>
      <w:r>
        <w:t>UKLO report 2024-5</w:t>
      </w:r>
    </w:p>
    <w:p w14:paraId="67B584B0" w14:textId="77777777" w:rsidR="00EE5426" w:rsidRDefault="00EE5426" w:rsidP="00EE5426"/>
    <w:p w14:paraId="03356098" w14:textId="1B086372" w:rsidR="00EE5426" w:rsidRDefault="00EE5426" w:rsidP="00EE5426">
      <w:pPr>
        <w:pStyle w:val="Heading2"/>
      </w:pPr>
      <w:r>
        <w:t>Overview</w:t>
      </w:r>
    </w:p>
    <w:p w14:paraId="2C2613EB" w14:textId="51BB146C" w:rsidR="00EE5426" w:rsidRDefault="00EE5426" w:rsidP="00EE5426">
      <w:pPr>
        <w:pStyle w:val="Heading2"/>
      </w:pPr>
      <w:r>
        <w:t>Round 1</w:t>
      </w:r>
    </w:p>
    <w:p w14:paraId="63A1AEBC" w14:textId="26158160" w:rsidR="006F4369" w:rsidRDefault="006F4369" w:rsidP="006F4369">
      <w:r>
        <w:t>The graph below shows the long-term upward trend that was interrupted by Covid; so the total number of entries in Round 1 was a record 6,213. Of these, the percentage from state-funded schools was 37%, which equals our previous record (from 2018)</w:t>
      </w:r>
      <w:r w:rsidR="009615BC">
        <w:t>, though we are aware that state schools are badly underrepresented</w:t>
      </w:r>
      <w:r>
        <w:t>. We can’t report an accurate overall breakdown by sex because there were too many ‘unknown’ cases, but at Advanced level we do have reliable figures and the numbers were once again almost exactly equal, with 49% females. Nevertheless, only one member of the eight-strong UK squad is a girl.</w:t>
      </w:r>
    </w:p>
    <w:p w14:paraId="4CB94653" w14:textId="77777777" w:rsidR="006F4369" w:rsidRPr="007B1059" w:rsidRDefault="006F4369" w:rsidP="00552EB1">
      <w:pPr>
        <w:jc w:val="center"/>
      </w:pPr>
      <w:r>
        <w:rPr>
          <w:noProof/>
        </w:rPr>
        <w:drawing>
          <wp:inline distT="0" distB="0" distL="0" distR="0" wp14:anchorId="7ACBCACC" wp14:editId="25FAD819">
            <wp:extent cx="4730750" cy="1657350"/>
            <wp:effectExtent l="0" t="0" r="12700" b="0"/>
            <wp:docPr id="1205681399" name="Chart 1">
              <a:extLst xmlns:a="http://schemas.openxmlformats.org/drawingml/2006/main">
                <a:ext uri="{FF2B5EF4-FFF2-40B4-BE49-F238E27FC236}">
                  <a16:creationId xmlns:a16="http://schemas.microsoft.com/office/drawing/2014/main" id="{3A9B1B72-81B0-A5EC-1609-E629082B39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75A204DE" w14:textId="3D69CC70" w:rsidR="006F4369" w:rsidRPr="006F4369" w:rsidRDefault="006F4369" w:rsidP="000A3AB3">
      <w:pPr>
        <w:ind w:firstLine="720"/>
      </w:pPr>
      <w:r>
        <w:t xml:space="preserve">This has been the last year under the old timetable, with all the first-round tests held in the same week. </w:t>
      </w:r>
      <w:r w:rsidR="00552EB1">
        <w:t>However, t</w:t>
      </w:r>
      <w:r>
        <w:t xml:space="preserve">he Advanced competition is </w:t>
      </w:r>
      <w:r w:rsidR="00552EB1">
        <w:t xml:space="preserve">already </w:t>
      </w:r>
      <w:r>
        <w:t xml:space="preserve">special because it qualifies for the second round and ultimately for the international teams, so it’s taken under strict exam conditions and scripts are marked by UKLO markers, whereas the lower levels allow team work and are marked by the teachers themselves. Till now, all four levels have taken place in the same week in early February, but we think it would be better to move the </w:t>
      </w:r>
      <w:r w:rsidRPr="00DA648D">
        <w:rPr>
          <w:u w:val="single"/>
        </w:rPr>
        <w:t>Advanced</w:t>
      </w:r>
      <w:r>
        <w:t xml:space="preserve"> competition much earlier, to </w:t>
      </w:r>
      <w:r w:rsidRPr="00DA648D">
        <w:rPr>
          <w:u w:val="single"/>
        </w:rPr>
        <w:t>November</w:t>
      </w:r>
      <w:r>
        <w:t>, and the other levels slightly earlier, into January rather than early February. This change is possible because we’re no longer tied to the American competition through shared problems, and it’s desirable because it gives us more time to mark scripts, and also gives competitors more time to prepare for Round 2. The most obvious downside is the need for two extra problems, as Intermediate will no longer be able to share problems with Advanced. We’ve included schools in this decision, so the new dates are now fixed for next year</w:t>
      </w:r>
      <w:r w:rsidR="00552EB1">
        <w:t xml:space="preserve"> and can be found at </w:t>
      </w:r>
      <w:r w:rsidR="00552EB1" w:rsidRPr="00552EB1">
        <w:t>https://www.uklo.org/2026noticeboard/#year</w:t>
      </w:r>
      <w:r>
        <w:t>.</w:t>
      </w:r>
    </w:p>
    <w:p w14:paraId="7D7B36D3" w14:textId="60EEA96C" w:rsidR="00EE5426" w:rsidRDefault="00EE5426" w:rsidP="00EE5426">
      <w:pPr>
        <w:pStyle w:val="Heading2"/>
      </w:pPr>
      <w:r>
        <w:lastRenderedPageBreak/>
        <w:t>Round 2</w:t>
      </w:r>
    </w:p>
    <w:p w14:paraId="2C647C27" w14:textId="2DF3B6C8" w:rsidR="000A3AB3" w:rsidRPr="000A3AB3" w:rsidRDefault="000A3AB3" w:rsidP="000A3AB3">
      <w:r>
        <w:t>Round 2 is for all the competitors who w</w:t>
      </w:r>
      <w:r w:rsidR="00552EB1">
        <w:t>i</w:t>
      </w:r>
      <w:r>
        <w:t>n a Gold award in the Advanced competition, and (like the Advanced competition) it is held in schools. The problems are more challenging than in Advanced in that they require prose explanations (which are no longer required in Advanced). Round 2 produce</w:t>
      </w:r>
      <w:r w:rsidR="00552EB1">
        <w:t>s</w:t>
      </w:r>
      <w:r>
        <w:t xml:space="preserve"> twelve winners for the camp.</w:t>
      </w:r>
    </w:p>
    <w:p w14:paraId="2D1612AA" w14:textId="5B3E9861" w:rsidR="00EE5426" w:rsidRDefault="00EE5426" w:rsidP="00EE5426">
      <w:pPr>
        <w:pStyle w:val="Heading2"/>
      </w:pPr>
      <w:r>
        <w:t>Camp</w:t>
      </w:r>
    </w:p>
    <w:p w14:paraId="08F9A402" w14:textId="1F4A3C87" w:rsidR="000A3AB3" w:rsidRPr="000A3AB3" w:rsidRDefault="000A3AB3" w:rsidP="000A3AB3">
      <w:r>
        <w:t>As reported in February, the residential camp had to be moved at the last minute from QMUL to Selwyn College, Cambridge. Nevertheless, the camp in fact passed smoothly, thanks to plenty of good will on all sides and a new tutor, Babette Verhoeven, one of our most productive problem-authors; but in view of the uncertainty beforehand, and the discussion at the February meeting of CLiE, we have decided to change our strategy for camps. Until now we have assumed that we’ll find a university to host us for free, but that no longer seems to be possible outside Oxbridge, so we’re going to budget for a payment from us of up to £5,000 and invite offers to our camp coordinator, Anuraag Vazirani (</w:t>
      </w:r>
      <w:hyperlink r:id="rId6" w:history="1">
        <w:r w:rsidRPr="00133C0E">
          <w:rPr>
            <w:rStyle w:val="Hyperlink"/>
          </w:rPr>
          <w:t>camp@uklo.org</w:t>
        </w:r>
      </w:hyperlink>
      <w:r>
        <w:t>).</w:t>
      </w:r>
    </w:p>
    <w:p w14:paraId="4A0EBD89" w14:textId="36BFBE2E" w:rsidR="00EE5426" w:rsidRDefault="00EE5426" w:rsidP="00EE5426">
      <w:pPr>
        <w:pStyle w:val="Heading2"/>
      </w:pPr>
      <w:r>
        <w:t>IOL</w:t>
      </w:r>
    </w:p>
    <w:p w14:paraId="5F446016" w14:textId="19C15B9D" w:rsidR="000A3AB3" w:rsidRPr="000A3AB3" w:rsidRDefault="000A3AB3" w:rsidP="000A3AB3">
      <w:r>
        <w:t>The International Linguistics Olympiad was held in Taiwan, which turned out to be a very expensive place to fly to. Nevertheless, we took the decision to send two teams, so we</w:t>
      </w:r>
      <w:r w:rsidR="00552EB1">
        <w:t xml:space="preserve"> </w:t>
      </w:r>
      <w:r>
        <w:t xml:space="preserve">booked for eight competitors and two adults to fly to Taiwan. We further increased our costs by scheduling two days for acclimatisation. This gamble paid off: our eight competitors won </w:t>
      </w:r>
      <w:r w:rsidR="009615BC" w:rsidRPr="009615BC">
        <w:t>3 Golds, 2 Silvers, 1 Bronze, and one Honourable Mention</w:t>
      </w:r>
      <w:r w:rsidR="009615BC">
        <w:t xml:space="preserve">, and one team was third in the team competition. Moreover, for the second year running they won the Blue Vase awarded to the country with the highest average score. (See </w:t>
      </w:r>
      <w:hyperlink r:id="rId7" w:history="1">
        <w:r w:rsidR="009615BC" w:rsidRPr="0003435F">
          <w:rPr>
            <w:rStyle w:val="Hyperlink"/>
          </w:rPr>
          <w:t>https://www.uklo.org/ukloiol2025/</w:t>
        </w:r>
      </w:hyperlink>
      <w:r w:rsidR="009615BC">
        <w:t xml:space="preserve"> for more details.) We’re very proud of the competitors and grateful to the two leaders who chaperoned them.</w:t>
      </w:r>
    </w:p>
    <w:p w14:paraId="3773F3C1" w14:textId="6C7F1B1B" w:rsidR="006F4369" w:rsidRDefault="006F4369" w:rsidP="006F4369">
      <w:pPr>
        <w:pStyle w:val="Heading2"/>
      </w:pPr>
      <w:r>
        <w:t>Finances</w:t>
      </w:r>
    </w:p>
    <w:p w14:paraId="3561465E" w14:textId="2D71DA2F" w:rsidR="009615BC" w:rsidRPr="009615BC" w:rsidRDefault="009615BC" w:rsidP="009615BC">
      <w:r>
        <w:t xml:space="preserve">Thanks to the high cost of the international competition and the need to pay for the residential camp, UKLO needs more finance than in the early years. We still value the contributions from our founding sponsors, but we now supplement them with corporate sponsorships from two financial firms: Convex (insurance) and Jane Street (investment). We have also asked Google for one-off help with the cost of the international competition, and are waiting for their decision. </w:t>
      </w:r>
    </w:p>
    <w:p w14:paraId="2C00F628" w14:textId="54333A0C" w:rsidR="00EE5426" w:rsidRDefault="00EE5426" w:rsidP="00EE5426">
      <w:pPr>
        <w:pStyle w:val="Heading2"/>
      </w:pPr>
      <w:r>
        <w:t>Charity status</w:t>
      </w:r>
    </w:p>
    <w:p w14:paraId="6D0C3605" w14:textId="5BB77F5C" w:rsidR="009615BC" w:rsidRPr="00B2071E" w:rsidRDefault="009615BC" w:rsidP="009615BC">
      <w:r>
        <w:t xml:space="preserve">For some years we’ve been contemplating the possibility of applying for charity status for UKLO, but now that our income is increasing we’re seriously moving towards such an application in order to protect our committee against financial liabilities. We hope that </w:t>
      </w:r>
      <w:r>
        <w:lastRenderedPageBreak/>
        <w:t xml:space="preserve">UKLO will turn into a </w:t>
      </w:r>
      <w:r w:rsidRPr="00B2071E">
        <w:t>Charitable Incorporated Organisation</w:t>
      </w:r>
      <w:r>
        <w:t>, meaning that it can own stuff and have trustees without financial obligations. If our application is accepted, UKLO will be answerable to the Charity Commission and will have a more solid ongoing status. We are still waiting for a decision from them.</w:t>
      </w:r>
    </w:p>
    <w:p w14:paraId="51CFFA48" w14:textId="2339D6BB" w:rsidR="00EE5426" w:rsidRDefault="00EE5426" w:rsidP="00EE5426">
      <w:pPr>
        <w:pStyle w:val="Heading2"/>
      </w:pPr>
      <w:r>
        <w:t>Portal</w:t>
      </w:r>
    </w:p>
    <w:p w14:paraId="1B35C9C8" w14:textId="76EE0ECD" w:rsidR="009615BC" w:rsidRDefault="009615BC" w:rsidP="009615BC">
      <w:r>
        <w:t>Our new portal performed really well and we were spared the crises which had become part of the Round 1 operation. We are in discussion with Jack Hodkinson, the portal manager, about the possibility of making the portal available for sale to other competitions, so our business model for the portal is changing. Meanwhile we have a list of small changes that we are hoping to be able to make before next season.</w:t>
      </w:r>
    </w:p>
    <w:p w14:paraId="37F30099" w14:textId="3575691D" w:rsidR="00552EB1" w:rsidRDefault="00552EB1" w:rsidP="00552EB1">
      <w:pPr>
        <w:pStyle w:val="Heading2"/>
      </w:pPr>
      <w:r>
        <w:t>Finances</w:t>
      </w:r>
    </w:p>
    <w:p w14:paraId="28538F33" w14:textId="10D4CF71" w:rsidR="00552EB1" w:rsidRPr="00552EB1" w:rsidRDefault="00552EB1" w:rsidP="00552EB1">
      <w:r>
        <w:t>Our finances were severely depleted by the IOL in Taiwan, but we hope to be able to restore them soon. Our ongoing accounts are available for download alongside this report.</w:t>
      </w:r>
    </w:p>
    <w:p w14:paraId="2BC86E2D" w14:textId="77777777" w:rsidR="00EE5426" w:rsidRPr="00EE5426" w:rsidRDefault="00EE5426" w:rsidP="00EE5426"/>
    <w:sectPr w:rsidR="00EE5426" w:rsidRPr="00EE54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3164A"/>
    <w:multiLevelType w:val="hybridMultilevel"/>
    <w:tmpl w:val="8578D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07927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426"/>
    <w:rsid w:val="000A3AB3"/>
    <w:rsid w:val="0040727F"/>
    <w:rsid w:val="004575DA"/>
    <w:rsid w:val="00552EB1"/>
    <w:rsid w:val="00665F46"/>
    <w:rsid w:val="006F4369"/>
    <w:rsid w:val="0093755C"/>
    <w:rsid w:val="009615BC"/>
    <w:rsid w:val="00B32383"/>
    <w:rsid w:val="00EE54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0175D"/>
  <w15:chartTrackingRefBased/>
  <w15:docId w15:val="{F1D8781B-9BF4-4340-BFD1-342A3EDC4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54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E54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54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54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54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54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54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54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54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54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E54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54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54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54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54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54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54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5426"/>
    <w:rPr>
      <w:rFonts w:eastAsiaTheme="majorEastAsia" w:cstheme="majorBidi"/>
      <w:color w:val="272727" w:themeColor="text1" w:themeTint="D8"/>
    </w:rPr>
  </w:style>
  <w:style w:type="paragraph" w:styleId="Title">
    <w:name w:val="Title"/>
    <w:basedOn w:val="Normal"/>
    <w:next w:val="Normal"/>
    <w:link w:val="TitleChar"/>
    <w:uiPriority w:val="10"/>
    <w:qFormat/>
    <w:rsid w:val="00EE54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54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54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54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5426"/>
    <w:pPr>
      <w:spacing w:before="160"/>
      <w:jc w:val="center"/>
    </w:pPr>
    <w:rPr>
      <w:i/>
      <w:iCs/>
      <w:color w:val="404040" w:themeColor="text1" w:themeTint="BF"/>
    </w:rPr>
  </w:style>
  <w:style w:type="character" w:customStyle="1" w:styleId="QuoteChar">
    <w:name w:val="Quote Char"/>
    <w:basedOn w:val="DefaultParagraphFont"/>
    <w:link w:val="Quote"/>
    <w:uiPriority w:val="29"/>
    <w:rsid w:val="00EE5426"/>
    <w:rPr>
      <w:i/>
      <w:iCs/>
      <w:color w:val="404040" w:themeColor="text1" w:themeTint="BF"/>
    </w:rPr>
  </w:style>
  <w:style w:type="paragraph" w:styleId="ListParagraph">
    <w:name w:val="List Paragraph"/>
    <w:basedOn w:val="Normal"/>
    <w:uiPriority w:val="34"/>
    <w:qFormat/>
    <w:rsid w:val="00EE5426"/>
    <w:pPr>
      <w:ind w:left="720"/>
      <w:contextualSpacing/>
    </w:pPr>
  </w:style>
  <w:style w:type="character" w:styleId="IntenseEmphasis">
    <w:name w:val="Intense Emphasis"/>
    <w:basedOn w:val="DefaultParagraphFont"/>
    <w:uiPriority w:val="21"/>
    <w:qFormat/>
    <w:rsid w:val="00EE5426"/>
    <w:rPr>
      <w:i/>
      <w:iCs/>
      <w:color w:val="0F4761" w:themeColor="accent1" w:themeShade="BF"/>
    </w:rPr>
  </w:style>
  <w:style w:type="paragraph" w:styleId="IntenseQuote">
    <w:name w:val="Intense Quote"/>
    <w:basedOn w:val="Normal"/>
    <w:next w:val="Normal"/>
    <w:link w:val="IntenseQuoteChar"/>
    <w:uiPriority w:val="30"/>
    <w:qFormat/>
    <w:rsid w:val="00EE54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5426"/>
    <w:rPr>
      <w:i/>
      <w:iCs/>
      <w:color w:val="0F4761" w:themeColor="accent1" w:themeShade="BF"/>
    </w:rPr>
  </w:style>
  <w:style w:type="character" w:styleId="IntenseReference">
    <w:name w:val="Intense Reference"/>
    <w:basedOn w:val="DefaultParagraphFont"/>
    <w:uiPriority w:val="32"/>
    <w:qFormat/>
    <w:rsid w:val="00EE5426"/>
    <w:rPr>
      <w:b/>
      <w:bCs/>
      <w:smallCaps/>
      <w:color w:val="0F4761" w:themeColor="accent1" w:themeShade="BF"/>
      <w:spacing w:val="5"/>
    </w:rPr>
  </w:style>
  <w:style w:type="character" w:styleId="Hyperlink">
    <w:name w:val="Hyperlink"/>
    <w:basedOn w:val="DefaultParagraphFont"/>
    <w:uiPriority w:val="99"/>
    <w:unhideWhenUsed/>
    <w:rsid w:val="000A3AB3"/>
    <w:rPr>
      <w:color w:val="467886" w:themeColor="hyperlink"/>
      <w:u w:val="single"/>
    </w:rPr>
  </w:style>
  <w:style w:type="character" w:styleId="UnresolvedMention">
    <w:name w:val="Unresolved Mention"/>
    <w:basedOn w:val="DefaultParagraphFont"/>
    <w:uiPriority w:val="99"/>
    <w:semiHidden/>
    <w:unhideWhenUsed/>
    <w:rsid w:val="009615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klo.org/ukloiol20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amp@uklo.org" TargetMode="External"/><Relationship Id="rId5"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MyDocs\education\a%20UKLO\ongoing\0%20statistics\annual%20UKLO%20stat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All levels at Round 1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'ALL tidy'!$A$52:$H$52</c:f>
              <c:strCache>
                <c:ptCount val="8"/>
                <c:pt idx="0">
                  <c:v>All levels at Round 1</c:v>
                </c:pt>
                <c:pt idx="2">
                  <c:v>1165</c:v>
                </c:pt>
                <c:pt idx="3">
                  <c:v>1912</c:v>
                </c:pt>
                <c:pt idx="4">
                  <c:v>2885</c:v>
                </c:pt>
                <c:pt idx="5">
                  <c:v>2369</c:v>
                </c:pt>
                <c:pt idx="6">
                  <c:v>2184</c:v>
                </c:pt>
                <c:pt idx="7">
                  <c:v>all entries</c:v>
                </c:pt>
              </c:strCache>
            </c:strRef>
          </c:tx>
          <c:spPr>
            <a:ln w="28575" cap="rnd">
              <a:solidFill>
                <a:schemeClr val="accent1">
                  <a:alpha val="94000"/>
                </a:schemeClr>
              </a:solidFill>
              <a:round/>
            </a:ln>
            <a:effectLst/>
          </c:spPr>
          <c:marker>
            <c:symbol val="square"/>
            <c:size val="4"/>
            <c:spPr>
              <a:solidFill>
                <a:schemeClr val="accent1"/>
              </a:solidFill>
              <a:ln w="9525">
                <a:solidFill>
                  <a:schemeClr val="accent1"/>
                </a:solidFill>
              </a:ln>
              <a:effectLst/>
            </c:spPr>
          </c:marker>
          <c:cat>
            <c:numRef>
              <c:f>'ALL tidy'!$I$51:$R$51</c:f>
              <c:numCache>
                <c:formatCode>0</c:formatCode>
                <c:ptCount val="10"/>
                <c:pt idx="0" formatCode="General">
                  <c:v>2016</c:v>
                </c:pt>
                <c:pt idx="1">
                  <c:v>2017</c:v>
                </c:pt>
                <c:pt idx="2">
                  <c:v>2018</c:v>
                </c:pt>
                <c:pt idx="3" formatCode="General">
                  <c:v>2019</c:v>
                </c:pt>
                <c:pt idx="4" formatCode="General">
                  <c:v>2020</c:v>
                </c:pt>
                <c:pt idx="5" formatCode="General">
                  <c:v>2021</c:v>
                </c:pt>
                <c:pt idx="6" formatCode="General">
                  <c:v>2022</c:v>
                </c:pt>
                <c:pt idx="7" formatCode="General">
                  <c:v>2023</c:v>
                </c:pt>
                <c:pt idx="8" formatCode="General">
                  <c:v>2024</c:v>
                </c:pt>
                <c:pt idx="9" formatCode="General">
                  <c:v>2025</c:v>
                </c:pt>
              </c:numCache>
            </c:numRef>
          </c:cat>
          <c:val>
            <c:numRef>
              <c:f>'ALL tidy'!$I$52:$R$52</c:f>
              <c:numCache>
                <c:formatCode>0</c:formatCode>
                <c:ptCount val="10"/>
                <c:pt idx="0" formatCode="General">
                  <c:v>2862</c:v>
                </c:pt>
                <c:pt idx="1">
                  <c:v>4287</c:v>
                </c:pt>
                <c:pt idx="2">
                  <c:v>4741</c:v>
                </c:pt>
                <c:pt idx="3">
                  <c:v>4315</c:v>
                </c:pt>
                <c:pt idx="4">
                  <c:v>3781</c:v>
                </c:pt>
                <c:pt idx="5">
                  <c:v>2277</c:v>
                </c:pt>
                <c:pt idx="6">
                  <c:v>4979</c:v>
                </c:pt>
                <c:pt idx="7">
                  <c:v>5205</c:v>
                </c:pt>
                <c:pt idx="8">
                  <c:v>5301</c:v>
                </c:pt>
                <c:pt idx="9">
                  <c:v>6213</c:v>
                </c:pt>
              </c:numCache>
            </c:numRef>
          </c:val>
          <c:smooth val="0"/>
          <c:extLst>
            <c:ext xmlns:c16="http://schemas.microsoft.com/office/drawing/2014/chart" uri="{C3380CC4-5D6E-409C-BE32-E72D297353CC}">
              <c16:uniqueId val="{00000000-998A-4237-9D4E-BA3EBAD1ECB6}"/>
            </c:ext>
          </c:extLst>
        </c:ser>
        <c:dLbls>
          <c:showLegendKey val="0"/>
          <c:showVal val="0"/>
          <c:showCatName val="0"/>
          <c:showSerName val="0"/>
          <c:showPercent val="0"/>
          <c:showBubbleSize val="0"/>
        </c:dLbls>
        <c:marker val="1"/>
        <c:smooth val="0"/>
        <c:axId val="1567804991"/>
        <c:axId val="1567810271"/>
      </c:lineChart>
      <c:catAx>
        <c:axId val="15678049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7810271"/>
        <c:crosses val="autoZero"/>
        <c:auto val="1"/>
        <c:lblAlgn val="ctr"/>
        <c:lblOffset val="100"/>
        <c:noMultiLvlLbl val="0"/>
      </c:catAx>
      <c:valAx>
        <c:axId val="15678102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780499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46</TotalTime>
  <Pages>3</Pages>
  <Words>800</Words>
  <Characters>4566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Hudson, Richard</dc:creator>
  <cp:keywords/>
  <dc:description/>
  <cp:lastModifiedBy>Hudson, Richard</cp:lastModifiedBy>
  <cp:revision>4</cp:revision>
  <dcterms:created xsi:type="dcterms:W3CDTF">2025-08-27T08:52:00Z</dcterms:created>
  <dcterms:modified xsi:type="dcterms:W3CDTF">2025-09-01T11:28:00Z</dcterms:modified>
</cp:coreProperties>
</file>